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7501D" w14:textId="77777777" w:rsidR="005B7B34" w:rsidRPr="00A55C55" w:rsidRDefault="005B7B34">
      <w:r w:rsidRPr="00A55C55">
        <w:rPr>
          <w:noProof/>
          <w:lang w:eastAsia="pl-PL"/>
        </w:rPr>
        <w:drawing>
          <wp:anchor distT="0" distB="0" distL="114300" distR="114300" simplePos="0" relativeHeight="251658240" behindDoc="1" locked="0" layoutInCell="1" allowOverlap="1" wp14:anchorId="2352D8BF" wp14:editId="07777777">
            <wp:simplePos x="0" y="0"/>
            <wp:positionH relativeFrom="margin">
              <wp:align>center</wp:align>
            </wp:positionH>
            <wp:positionV relativeFrom="paragraph">
              <wp:posOffset>20320</wp:posOffset>
            </wp:positionV>
            <wp:extent cx="1857952" cy="1857952"/>
            <wp:effectExtent l="0" t="0" r="9525" b="9525"/>
            <wp:wrapTight wrapText="bothSides">
              <wp:wrapPolygon edited="0">
                <wp:start x="0" y="0"/>
                <wp:lineTo x="0" y="21489"/>
                <wp:lineTo x="21489" y="21489"/>
                <wp:lineTo x="21489" y="0"/>
                <wp:lineTo x="0" y="0"/>
              </wp:wrapPolygon>
            </wp:wrapTight>
            <wp:docPr id="4" name="Picture 2" descr="Logo Uniwersytetu Kazimierza Wielkiego w Bydgoszc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Logo Uniwersytetu Kazimierza Wielkiego w Bydgoszcz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952" cy="1857952"/>
                    </a:xfrm>
                    <a:prstGeom prst="rect">
                      <a:avLst/>
                    </a:prstGeom>
                    <a:noFill/>
                  </pic:spPr>
                </pic:pic>
              </a:graphicData>
            </a:graphic>
          </wp:anchor>
        </w:drawing>
      </w:r>
    </w:p>
    <w:p w14:paraId="6A05A809" w14:textId="6C5DB5A8" w:rsidR="005B7B34" w:rsidRPr="00A55C55" w:rsidRDefault="005B7B34" w:rsidP="2E15B06D"/>
    <w:p w14:paraId="520B747A" w14:textId="77777777" w:rsidR="00CC4E47" w:rsidRDefault="00CC4E47" w:rsidP="005B7B34">
      <w:pPr>
        <w:tabs>
          <w:tab w:val="left" w:pos="2330"/>
        </w:tabs>
        <w:jc w:val="center"/>
        <w:rPr>
          <w:rFonts w:cstheme="minorHAnsi"/>
          <w:sz w:val="52"/>
        </w:rPr>
      </w:pPr>
    </w:p>
    <w:p w14:paraId="00B71D12" w14:textId="77777777" w:rsidR="00CC4E47" w:rsidRDefault="00CC4E47" w:rsidP="005B7B34">
      <w:pPr>
        <w:tabs>
          <w:tab w:val="left" w:pos="2330"/>
        </w:tabs>
        <w:jc w:val="center"/>
        <w:rPr>
          <w:rFonts w:cstheme="minorHAnsi"/>
          <w:sz w:val="52"/>
        </w:rPr>
      </w:pPr>
    </w:p>
    <w:p w14:paraId="1A93CE2A" w14:textId="77777777" w:rsidR="00CC4E47" w:rsidRPr="00CC4E47" w:rsidRDefault="00CC4E47" w:rsidP="005B7B34">
      <w:pPr>
        <w:tabs>
          <w:tab w:val="left" w:pos="2330"/>
        </w:tabs>
        <w:jc w:val="center"/>
        <w:rPr>
          <w:rFonts w:cstheme="minorHAnsi"/>
          <w:b/>
          <w:bCs/>
          <w:sz w:val="52"/>
        </w:rPr>
      </w:pPr>
    </w:p>
    <w:p w14:paraId="5A39BBE3" w14:textId="3358EC13" w:rsidR="005B7B34" w:rsidRPr="00CC4E47" w:rsidRDefault="005B7B34" w:rsidP="00CC4E47">
      <w:pPr>
        <w:tabs>
          <w:tab w:val="left" w:pos="2330"/>
        </w:tabs>
        <w:spacing w:after="360"/>
        <w:jc w:val="center"/>
        <w:rPr>
          <w:rFonts w:cstheme="minorHAnsi"/>
          <w:b/>
          <w:bCs/>
          <w:sz w:val="52"/>
        </w:rPr>
      </w:pPr>
      <w:r w:rsidRPr="00CC4E47">
        <w:rPr>
          <w:rFonts w:cstheme="minorHAnsi"/>
          <w:b/>
          <w:bCs/>
          <w:sz w:val="52"/>
        </w:rPr>
        <w:t>Projekt „Kierunki – drogi dla gospodarki”</w:t>
      </w:r>
    </w:p>
    <w:p w14:paraId="41C8F396" w14:textId="7513B474" w:rsidR="005B7B34" w:rsidRPr="00A55C55" w:rsidRDefault="005B7B34" w:rsidP="005B7B34">
      <w:pPr>
        <w:tabs>
          <w:tab w:val="left" w:pos="2330"/>
        </w:tabs>
        <w:rPr>
          <w:rFonts w:cstheme="minorHAnsi"/>
          <w:sz w:val="52"/>
        </w:rPr>
      </w:pPr>
      <w:r w:rsidRPr="00CC4E47">
        <w:rPr>
          <w:rFonts w:cstheme="minorHAnsi"/>
          <w:b/>
          <w:bCs/>
          <w:sz w:val="52"/>
        </w:rPr>
        <w:t>Tytuł konspektu</w:t>
      </w:r>
      <w:r w:rsidRPr="00A55C55">
        <w:rPr>
          <w:rFonts w:cstheme="minorHAnsi"/>
          <w:sz w:val="52"/>
        </w:rPr>
        <w:t>:</w:t>
      </w:r>
      <w:r w:rsidR="00B66238" w:rsidRPr="00A55C55">
        <w:rPr>
          <w:rFonts w:cstheme="minorHAnsi"/>
          <w:sz w:val="52"/>
        </w:rPr>
        <w:t xml:space="preserve"> </w:t>
      </w:r>
      <w:r w:rsidR="00151B22" w:rsidRPr="00A55C55">
        <w:rPr>
          <w:rFonts w:cstheme="minorHAnsi"/>
          <w:sz w:val="52"/>
        </w:rPr>
        <w:t>Analiza statystyczna</w:t>
      </w:r>
      <w:r w:rsidR="00B66238" w:rsidRPr="00A55C55">
        <w:rPr>
          <w:rFonts w:cstheme="minorHAnsi"/>
          <w:sz w:val="52"/>
        </w:rPr>
        <w:t xml:space="preserve"> danych pomiarowych</w:t>
      </w:r>
      <w:r w:rsidR="00D14E8A" w:rsidRPr="00A55C55">
        <w:rPr>
          <w:rFonts w:cstheme="minorHAnsi"/>
          <w:sz w:val="52"/>
        </w:rPr>
        <w:t>, dobór próby badawczej</w:t>
      </w:r>
    </w:p>
    <w:p w14:paraId="72A3D3EC" w14:textId="0FFEB0C4" w:rsidR="005B7B34" w:rsidRPr="00A55C55" w:rsidRDefault="005B7B34" w:rsidP="005B7B34">
      <w:pPr>
        <w:tabs>
          <w:tab w:val="left" w:pos="2330"/>
        </w:tabs>
        <w:rPr>
          <w:rFonts w:cstheme="minorHAnsi"/>
          <w:sz w:val="52"/>
        </w:rPr>
      </w:pPr>
      <w:r w:rsidRPr="00CC4E47">
        <w:rPr>
          <w:rFonts w:cstheme="minorHAnsi"/>
          <w:b/>
          <w:bCs/>
          <w:sz w:val="52"/>
        </w:rPr>
        <w:t>Przedmiot</w:t>
      </w:r>
      <w:r w:rsidRPr="00A55C55">
        <w:rPr>
          <w:rFonts w:cstheme="minorHAnsi"/>
          <w:sz w:val="52"/>
        </w:rPr>
        <w:t>:</w:t>
      </w:r>
      <w:r w:rsidR="00B66238" w:rsidRPr="00A55C55">
        <w:rPr>
          <w:rFonts w:cstheme="minorHAnsi"/>
          <w:sz w:val="52"/>
        </w:rPr>
        <w:t xml:space="preserve"> Statystyka matematyczna</w:t>
      </w:r>
    </w:p>
    <w:p w14:paraId="0D0B940D" w14:textId="38D014F6" w:rsidR="005B7B34" w:rsidRPr="00A55C55" w:rsidRDefault="005B7B34" w:rsidP="005B7B34">
      <w:pPr>
        <w:tabs>
          <w:tab w:val="left" w:pos="2330"/>
        </w:tabs>
        <w:rPr>
          <w:rFonts w:cstheme="minorHAnsi"/>
          <w:sz w:val="52"/>
        </w:rPr>
      </w:pPr>
      <w:r w:rsidRPr="00CC4E47">
        <w:rPr>
          <w:rFonts w:cstheme="minorHAnsi"/>
          <w:b/>
          <w:bCs/>
          <w:sz w:val="52"/>
        </w:rPr>
        <w:t>Kierunek studiów</w:t>
      </w:r>
      <w:r w:rsidRPr="00A55C55">
        <w:rPr>
          <w:rFonts w:cstheme="minorHAnsi"/>
          <w:sz w:val="52"/>
        </w:rPr>
        <w:t>:</w:t>
      </w:r>
      <w:r w:rsidR="00B66238" w:rsidRPr="00A55C55">
        <w:rPr>
          <w:rFonts w:cstheme="minorHAnsi"/>
          <w:sz w:val="52"/>
        </w:rPr>
        <w:t xml:space="preserve"> Matematyka</w:t>
      </w:r>
    </w:p>
    <w:p w14:paraId="11E560E4" w14:textId="6246B1C4" w:rsidR="005B7B34" w:rsidRPr="00A55C55" w:rsidRDefault="005B7B34" w:rsidP="005B7B34">
      <w:pPr>
        <w:tabs>
          <w:tab w:val="left" w:pos="2330"/>
        </w:tabs>
        <w:rPr>
          <w:rFonts w:cstheme="minorHAnsi"/>
          <w:sz w:val="52"/>
        </w:rPr>
      </w:pPr>
      <w:r w:rsidRPr="00CC4E47">
        <w:rPr>
          <w:rFonts w:cstheme="minorHAnsi"/>
          <w:b/>
          <w:bCs/>
          <w:sz w:val="52"/>
        </w:rPr>
        <w:t>Autor</w:t>
      </w:r>
      <w:r w:rsidRPr="00A55C55">
        <w:rPr>
          <w:rFonts w:cstheme="minorHAnsi"/>
          <w:sz w:val="52"/>
        </w:rPr>
        <w:t>:</w:t>
      </w:r>
      <w:r w:rsidR="00B66238" w:rsidRPr="00A55C55">
        <w:rPr>
          <w:rFonts w:cstheme="minorHAnsi"/>
          <w:sz w:val="52"/>
        </w:rPr>
        <w:t xml:space="preserve"> dr inż. Sławomir Andrzej Torbus, prof. uczelni</w:t>
      </w:r>
    </w:p>
    <w:p w14:paraId="44EAFD9C" w14:textId="23C540E4" w:rsidR="005B7B34" w:rsidRPr="00A55C55" w:rsidRDefault="005B7B34" w:rsidP="005B7B34">
      <w:pPr>
        <w:tabs>
          <w:tab w:val="left" w:pos="2330"/>
        </w:tabs>
      </w:pPr>
    </w:p>
    <w:p w14:paraId="388BF2E1" w14:textId="5E23483C" w:rsidR="00B66238" w:rsidRPr="00A55C55" w:rsidRDefault="00B66238" w:rsidP="005B7B34">
      <w:pPr>
        <w:tabs>
          <w:tab w:val="left" w:pos="2330"/>
        </w:tabs>
      </w:pPr>
    </w:p>
    <w:p w14:paraId="0FC955EA" w14:textId="0A96FC1E" w:rsidR="00B66238" w:rsidRPr="00A55C55" w:rsidRDefault="00B66238" w:rsidP="005B7B34">
      <w:pPr>
        <w:tabs>
          <w:tab w:val="left" w:pos="2330"/>
        </w:tabs>
      </w:pPr>
      <w:r w:rsidRPr="00A55C55">
        <w:rPr>
          <w:noProof/>
          <w:lang w:eastAsia="pl-PL"/>
        </w:rPr>
        <w:drawing>
          <wp:anchor distT="0" distB="0" distL="114300" distR="114300" simplePos="0" relativeHeight="251659264" behindDoc="0" locked="0" layoutInCell="1" allowOverlap="1" wp14:anchorId="4012DCB4" wp14:editId="555C8ACF">
            <wp:simplePos x="0" y="0"/>
            <wp:positionH relativeFrom="margin">
              <wp:align>right</wp:align>
            </wp:positionH>
            <wp:positionV relativeFrom="paragraph">
              <wp:posOffset>122555</wp:posOffset>
            </wp:positionV>
            <wp:extent cx="2857500" cy="914401"/>
            <wp:effectExtent l="0" t="0" r="0" b="0"/>
            <wp:wrapNone/>
            <wp:docPr id="2052" name="Picture 4" descr="Logo oznaczające, że projekt jest dofinansowany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logo oznaczające, że warsztat jest dofinansowany przez Unię Europejską"/>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914401"/>
                    </a:xfrm>
                    <a:prstGeom prst="rect">
                      <a:avLst/>
                    </a:prstGeom>
                    <a:noFill/>
                  </pic:spPr>
                </pic:pic>
              </a:graphicData>
            </a:graphic>
          </wp:anchor>
        </w:drawing>
      </w:r>
      <w:r w:rsidRPr="00A55C55">
        <w:rPr>
          <w:noProof/>
          <w:lang w:eastAsia="pl-PL"/>
        </w:rPr>
        <w:drawing>
          <wp:anchor distT="0" distB="0" distL="114300" distR="114300" simplePos="0" relativeHeight="251660288" behindDoc="0" locked="0" layoutInCell="1" allowOverlap="1" wp14:anchorId="1D5D5F70" wp14:editId="48425C06">
            <wp:simplePos x="0" y="0"/>
            <wp:positionH relativeFrom="margin">
              <wp:align>left</wp:align>
            </wp:positionH>
            <wp:positionV relativeFrom="paragraph">
              <wp:posOffset>116205</wp:posOffset>
            </wp:positionV>
            <wp:extent cx="2781300" cy="922655"/>
            <wp:effectExtent l="0" t="0" r="0" b="0"/>
            <wp:wrapNone/>
            <wp:docPr id="2050" name="Picture 2" descr="Logo Funduszy Europejskich dla Rozwoju Społecz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Logo Funduszy Europejskich dla Rozwoju Społecznego"/>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9277" t="24982" r="18017" b="25905"/>
                    <a:stretch/>
                  </pic:blipFill>
                  <pic:spPr bwMode="auto">
                    <a:xfrm>
                      <a:off x="0" y="0"/>
                      <a:ext cx="2781300" cy="922655"/>
                    </a:xfrm>
                    <a:prstGeom prst="rect">
                      <a:avLst/>
                    </a:prstGeom>
                    <a:noFill/>
                  </pic:spPr>
                </pic:pic>
              </a:graphicData>
            </a:graphic>
            <wp14:sizeRelH relativeFrom="margin">
              <wp14:pctWidth>0</wp14:pctWidth>
            </wp14:sizeRelH>
            <wp14:sizeRelV relativeFrom="margin">
              <wp14:pctHeight>0</wp14:pctHeight>
            </wp14:sizeRelV>
          </wp:anchor>
        </w:drawing>
      </w:r>
    </w:p>
    <w:p w14:paraId="39F1BAB0" w14:textId="57A6B825" w:rsidR="00B66238" w:rsidRPr="00A55C55" w:rsidRDefault="00B66238" w:rsidP="005B7B34">
      <w:pPr>
        <w:tabs>
          <w:tab w:val="left" w:pos="2330"/>
        </w:tabs>
      </w:pPr>
    </w:p>
    <w:p w14:paraId="0993D320" w14:textId="261B2010" w:rsidR="00B66238" w:rsidRPr="00A55C55" w:rsidRDefault="00B66238" w:rsidP="005B7B34">
      <w:pPr>
        <w:tabs>
          <w:tab w:val="left" w:pos="2330"/>
        </w:tabs>
      </w:pPr>
    </w:p>
    <w:p w14:paraId="0717164B" w14:textId="330FDB5C" w:rsidR="00B66238" w:rsidRPr="00A55C55" w:rsidRDefault="00B66238" w:rsidP="005B7B34">
      <w:pPr>
        <w:tabs>
          <w:tab w:val="left" w:pos="2330"/>
        </w:tabs>
      </w:pPr>
    </w:p>
    <w:p w14:paraId="04100AD1" w14:textId="77777777" w:rsidR="00CC4E47" w:rsidRDefault="00CC4E47" w:rsidP="00233513">
      <w:pPr>
        <w:pStyle w:val="Nagwek2"/>
        <w:rPr>
          <w:rFonts w:eastAsiaTheme="minorHAnsi"/>
          <w:color w:val="auto"/>
        </w:rPr>
      </w:pPr>
    </w:p>
    <w:p w14:paraId="071E818C" w14:textId="21C0FF54" w:rsidR="00E4248E" w:rsidRPr="00CC4E47" w:rsidRDefault="00E4248E" w:rsidP="00CC4E47">
      <w:pPr>
        <w:pStyle w:val="Nagwek2"/>
        <w:spacing w:line="360" w:lineRule="auto"/>
        <w:rPr>
          <w:rFonts w:asciiTheme="minorHAnsi" w:eastAsiaTheme="minorHAnsi" w:hAnsiTheme="minorHAnsi" w:cstheme="minorHAnsi"/>
          <w:b/>
          <w:bCs/>
          <w:color w:val="auto"/>
          <w:sz w:val="28"/>
          <w:szCs w:val="28"/>
        </w:rPr>
      </w:pPr>
      <w:r w:rsidRPr="00CC4E47">
        <w:rPr>
          <w:rFonts w:asciiTheme="minorHAnsi" w:eastAsiaTheme="minorHAnsi" w:hAnsiTheme="minorHAnsi" w:cstheme="minorHAnsi"/>
          <w:b/>
          <w:bCs/>
          <w:color w:val="auto"/>
          <w:sz w:val="28"/>
          <w:szCs w:val="28"/>
        </w:rPr>
        <w:t>Cel ćwiczenia</w:t>
      </w:r>
    </w:p>
    <w:p w14:paraId="7AAF2B6C" w14:textId="767BAA78" w:rsidR="00E4248E" w:rsidRPr="00CC4E47" w:rsidRDefault="00E4248E" w:rsidP="00CC4E47">
      <w:pPr>
        <w:autoSpaceDE w:val="0"/>
        <w:autoSpaceDN w:val="0"/>
        <w:adjustRightInd w:val="0"/>
        <w:spacing w:after="120" w:line="360" w:lineRule="auto"/>
        <w:rPr>
          <w:rFonts w:cstheme="minorHAnsi"/>
          <w:bCs/>
          <w:sz w:val="28"/>
          <w:szCs w:val="28"/>
        </w:rPr>
      </w:pPr>
      <w:r w:rsidRPr="00CC4E47">
        <w:rPr>
          <w:rFonts w:cstheme="minorHAnsi"/>
          <w:bCs/>
          <w:sz w:val="28"/>
          <w:szCs w:val="28"/>
        </w:rPr>
        <w:t xml:space="preserve">Celem ćwiczenia jest zapoznanie się z możliwościami </w:t>
      </w:r>
      <w:r w:rsidR="00151B22" w:rsidRPr="00CC4E47">
        <w:rPr>
          <w:rFonts w:cstheme="minorHAnsi"/>
          <w:bCs/>
          <w:sz w:val="28"/>
          <w:szCs w:val="28"/>
        </w:rPr>
        <w:t>zastosowania w praktyce</w:t>
      </w:r>
      <w:r w:rsidR="00C24B75" w:rsidRPr="00CC4E47">
        <w:rPr>
          <w:rFonts w:cstheme="minorHAnsi"/>
          <w:bCs/>
          <w:sz w:val="28"/>
          <w:szCs w:val="28"/>
        </w:rPr>
        <w:t>, przy użyciu funkcji arkusza kalkulacyjnego,</w:t>
      </w:r>
      <w:r w:rsidR="00151B22" w:rsidRPr="00CC4E47">
        <w:rPr>
          <w:rFonts w:cstheme="minorHAnsi"/>
          <w:bCs/>
          <w:sz w:val="28"/>
          <w:szCs w:val="28"/>
        </w:rPr>
        <w:t xml:space="preserve"> podstawowych algorytmów matematycznej obróbki wyników pomiarów w celu wyznaczenia wybranych parametrów statystycznych z serii pomiarów, niepewności typu A, niepewności typu B oraz niepewności podstawowej i rozszerzonej</w:t>
      </w:r>
      <w:r w:rsidR="00D14E8A" w:rsidRPr="00CC4E47">
        <w:rPr>
          <w:rFonts w:cstheme="minorHAnsi"/>
          <w:bCs/>
          <w:sz w:val="28"/>
          <w:szCs w:val="28"/>
        </w:rPr>
        <w:t xml:space="preserve"> w zależności od wybranej próby badawczej</w:t>
      </w:r>
      <w:r w:rsidRPr="00CC4E47">
        <w:rPr>
          <w:rFonts w:cstheme="minorHAnsi"/>
          <w:bCs/>
          <w:sz w:val="28"/>
          <w:szCs w:val="28"/>
        </w:rPr>
        <w:t>.</w:t>
      </w:r>
    </w:p>
    <w:p w14:paraId="2D21C299" w14:textId="14585738" w:rsidR="00E4248E" w:rsidRPr="00CC4E47" w:rsidRDefault="00E4248E" w:rsidP="00CC4E47">
      <w:pPr>
        <w:pStyle w:val="Nagwek2"/>
        <w:spacing w:line="360" w:lineRule="auto"/>
        <w:rPr>
          <w:rFonts w:asciiTheme="minorHAnsi" w:eastAsiaTheme="minorHAnsi" w:hAnsiTheme="minorHAnsi" w:cstheme="minorHAnsi"/>
          <w:b/>
          <w:bCs/>
          <w:color w:val="auto"/>
          <w:sz w:val="28"/>
          <w:szCs w:val="28"/>
        </w:rPr>
      </w:pPr>
      <w:r w:rsidRPr="00CC4E47">
        <w:rPr>
          <w:rFonts w:asciiTheme="minorHAnsi" w:eastAsiaTheme="minorHAnsi" w:hAnsiTheme="minorHAnsi" w:cstheme="minorHAnsi"/>
          <w:b/>
          <w:bCs/>
          <w:color w:val="auto"/>
          <w:sz w:val="28"/>
          <w:szCs w:val="28"/>
        </w:rPr>
        <w:t>Miejsce i czas realizacji ćwiczenia</w:t>
      </w:r>
    </w:p>
    <w:p w14:paraId="25BC7AA8" w14:textId="0147C6CB" w:rsidR="00E4248E" w:rsidRPr="00CC4E47" w:rsidRDefault="004054AF" w:rsidP="00CC4E47">
      <w:pPr>
        <w:pStyle w:val="NormalnyWeb"/>
        <w:shd w:val="clear" w:color="auto" w:fill="FFFFFF"/>
        <w:spacing w:before="0" w:beforeAutospacing="0" w:after="120" w:afterAutospacing="0" w:line="360" w:lineRule="auto"/>
        <w:rPr>
          <w:rFonts w:asciiTheme="minorHAnsi" w:eastAsiaTheme="minorHAnsi" w:hAnsiTheme="minorHAnsi" w:cstheme="minorHAnsi"/>
          <w:bCs/>
          <w:sz w:val="28"/>
          <w:szCs w:val="28"/>
          <w:lang w:eastAsia="en-US"/>
        </w:rPr>
      </w:pPr>
      <w:r w:rsidRPr="00CC4E47">
        <w:rPr>
          <w:rFonts w:asciiTheme="minorHAnsi" w:eastAsiaTheme="minorHAnsi" w:hAnsiTheme="minorHAnsi" w:cstheme="minorHAnsi"/>
          <w:bCs/>
          <w:sz w:val="28"/>
          <w:szCs w:val="28"/>
          <w:lang w:eastAsia="en-US"/>
        </w:rPr>
        <w:t>Pracownia informatyczna, 8</w:t>
      </w:r>
      <w:r w:rsidR="006769FC" w:rsidRPr="00CC4E47">
        <w:rPr>
          <w:rFonts w:asciiTheme="minorHAnsi" w:eastAsiaTheme="minorHAnsi" w:hAnsiTheme="minorHAnsi" w:cstheme="minorHAnsi"/>
          <w:bCs/>
          <w:sz w:val="28"/>
          <w:szCs w:val="28"/>
          <w:lang w:eastAsia="en-US"/>
        </w:rPr>
        <w:t xml:space="preserve"> jednost</w:t>
      </w:r>
      <w:r w:rsidR="00D14E8A" w:rsidRPr="00CC4E47">
        <w:rPr>
          <w:rFonts w:asciiTheme="minorHAnsi" w:eastAsiaTheme="minorHAnsi" w:hAnsiTheme="minorHAnsi" w:cstheme="minorHAnsi"/>
          <w:bCs/>
          <w:sz w:val="28"/>
          <w:szCs w:val="28"/>
          <w:lang w:eastAsia="en-US"/>
        </w:rPr>
        <w:t>e</w:t>
      </w:r>
      <w:r w:rsidR="006769FC" w:rsidRPr="00CC4E47">
        <w:rPr>
          <w:rFonts w:asciiTheme="minorHAnsi" w:eastAsiaTheme="minorHAnsi" w:hAnsiTheme="minorHAnsi" w:cstheme="minorHAnsi"/>
          <w:bCs/>
          <w:sz w:val="28"/>
          <w:szCs w:val="28"/>
          <w:lang w:eastAsia="en-US"/>
        </w:rPr>
        <w:t>k laboratoryjn</w:t>
      </w:r>
      <w:r w:rsidR="00D14E8A" w:rsidRPr="00CC4E47">
        <w:rPr>
          <w:rFonts w:asciiTheme="minorHAnsi" w:eastAsiaTheme="minorHAnsi" w:hAnsiTheme="minorHAnsi" w:cstheme="minorHAnsi"/>
          <w:bCs/>
          <w:sz w:val="28"/>
          <w:szCs w:val="28"/>
          <w:lang w:eastAsia="en-US"/>
        </w:rPr>
        <w:t>ych</w:t>
      </w:r>
      <w:r w:rsidR="006769FC" w:rsidRPr="00CC4E47">
        <w:rPr>
          <w:rFonts w:asciiTheme="minorHAnsi" w:eastAsiaTheme="minorHAnsi" w:hAnsiTheme="minorHAnsi" w:cstheme="minorHAnsi"/>
          <w:bCs/>
          <w:sz w:val="28"/>
          <w:szCs w:val="28"/>
          <w:lang w:eastAsia="en-US"/>
        </w:rPr>
        <w:t>.</w:t>
      </w:r>
    </w:p>
    <w:p w14:paraId="667E23F0" w14:textId="490C6DBF" w:rsidR="001F3E8F" w:rsidRPr="00CC4E47" w:rsidRDefault="00151B22" w:rsidP="00CC4E47">
      <w:pPr>
        <w:pStyle w:val="Nagwek2"/>
        <w:spacing w:line="360" w:lineRule="auto"/>
        <w:rPr>
          <w:rFonts w:asciiTheme="minorHAnsi" w:hAnsiTheme="minorHAnsi" w:cstheme="minorHAnsi"/>
          <w:b/>
          <w:bCs/>
          <w:color w:val="auto"/>
          <w:sz w:val="28"/>
          <w:szCs w:val="28"/>
        </w:rPr>
      </w:pPr>
      <w:r w:rsidRPr="00CC4E47">
        <w:rPr>
          <w:rFonts w:asciiTheme="minorHAnsi" w:eastAsiaTheme="minorHAnsi" w:hAnsiTheme="minorHAnsi" w:cstheme="minorHAnsi"/>
          <w:b/>
          <w:bCs/>
          <w:color w:val="auto"/>
          <w:sz w:val="28"/>
          <w:szCs w:val="28"/>
        </w:rPr>
        <w:t>Przesłanki do wykonywania serii pomiarów wartości tej samej wielkości fizycznej</w:t>
      </w:r>
      <w:r w:rsidR="001F3E8F" w:rsidRPr="00CC4E47">
        <w:rPr>
          <w:rFonts w:asciiTheme="minorHAnsi" w:hAnsiTheme="minorHAnsi" w:cstheme="minorHAnsi"/>
          <w:b/>
          <w:bCs/>
          <w:color w:val="auto"/>
          <w:sz w:val="28"/>
          <w:szCs w:val="28"/>
        </w:rPr>
        <w:t xml:space="preserve"> </w:t>
      </w:r>
    </w:p>
    <w:p w14:paraId="1274DCC7" w14:textId="77777777" w:rsidR="00792D06" w:rsidRPr="00CC4E47" w:rsidRDefault="00792D06" w:rsidP="00CC4E47">
      <w:pPr>
        <w:spacing w:after="120" w:line="360" w:lineRule="auto"/>
        <w:rPr>
          <w:rFonts w:cstheme="minorHAnsi"/>
          <w:bCs/>
          <w:sz w:val="28"/>
          <w:szCs w:val="28"/>
        </w:rPr>
      </w:pPr>
      <w:r w:rsidRPr="00CC4E47">
        <w:rPr>
          <w:rFonts w:cstheme="minorHAnsi"/>
          <w:bCs/>
          <w:sz w:val="28"/>
          <w:szCs w:val="28"/>
        </w:rPr>
        <w:t>Najczęściej stosowanym kryterium podziału błędów pomiarowych jest ich zachowanie się podczas pomiarów wartości tej samej wielkości fizycznej podczas powtarzania doświadczenia pomiarowego (wykonywania serii pomiarów). Ze względu na to kryterium rozróżnia się błędy systematyczne (nielosowe) i błędy przypadkowe (losowe).</w:t>
      </w:r>
    </w:p>
    <w:p w14:paraId="28466E8C" w14:textId="77777777" w:rsidR="00792D06" w:rsidRPr="00CC4E47" w:rsidRDefault="00792D06" w:rsidP="00CC4E47">
      <w:pPr>
        <w:spacing w:after="120" w:line="360" w:lineRule="auto"/>
        <w:rPr>
          <w:rFonts w:cstheme="minorHAnsi"/>
          <w:bCs/>
          <w:sz w:val="28"/>
          <w:szCs w:val="28"/>
        </w:rPr>
      </w:pPr>
      <w:r w:rsidRPr="00CC4E47">
        <w:rPr>
          <w:rFonts w:cstheme="minorHAnsi"/>
          <w:bCs/>
          <w:sz w:val="28"/>
          <w:szCs w:val="28"/>
        </w:rPr>
        <w:t>Błędami systematycznymi nazywa się błędy, które przy wielu pomiarach tej samej wartości wielkości fizycznej, wykonywanych w tych samych warunkach, pozostają stałe, zarówno co do wartości bezwzględnej jak i co do znaku, lub zmieniają się według określonej reguły (prawa) wraz ze zmianą warunków odniesienia. Cechą charakterystyczną tych błędów jest możliwość częściowej bądź całkowitej ich eliminacji z wyniku pomiaru za pomocą poprawek, które można obliczyć teoretyczne (na podstawie wzorów korekcyjnych) lub wyznaczyć doświadczalnie. Błędy systematyczne pochodzące z różnych źródeł sumuje się algebraicznie.</w:t>
      </w:r>
    </w:p>
    <w:p w14:paraId="310BC9CD" w14:textId="3A5C816D" w:rsidR="00792D06" w:rsidRPr="00CC4E47" w:rsidRDefault="00792D06" w:rsidP="00CC4E47">
      <w:pPr>
        <w:spacing w:after="120" w:line="360" w:lineRule="auto"/>
        <w:rPr>
          <w:rFonts w:cstheme="minorHAnsi"/>
          <w:bCs/>
          <w:sz w:val="28"/>
          <w:szCs w:val="28"/>
        </w:rPr>
      </w:pPr>
      <w:r w:rsidRPr="00CC4E47">
        <w:rPr>
          <w:rFonts w:cstheme="minorHAnsi"/>
          <w:bCs/>
          <w:sz w:val="28"/>
          <w:szCs w:val="28"/>
        </w:rPr>
        <w:lastRenderedPageBreak/>
        <w:t>Błędami przypadkowymi nazywa się błędy zmieniające się w sposób nieprzewidziany, zarówno co do wartości bezwzględnej jak i co do znaku, przy wykonywaniu dużej liczby (serii) pomiarów tej samej wartości wielkości fizycznej w warunkach pozornie niezmiennych. W chwili przeprowadzania pomiaru nie jest znana wartość błędów przypadkowych. Dopiero na podstawie uzyskanych wyników można wyznaczyć ich parametry statystyczne. Ponieważ błąd przypadkowy traktowany jest jako zbiór wielkości będących zmienną losową, więc pod pojęciem wartość błędu rozumie się wartość graniczną. Wartości błędów przypadkowych sumuje się geometrycznie, co oznacza, że błąd sumaryczny jest równy pierwiastkowi kwadratowemu z sumy kwadratów błędów cząstkowych.</w:t>
      </w:r>
    </w:p>
    <w:p w14:paraId="2C498841" w14:textId="77777777" w:rsidR="00792D06" w:rsidRPr="00CC4E47" w:rsidRDefault="00792D06" w:rsidP="00CC4E47">
      <w:pPr>
        <w:spacing w:after="120" w:line="360" w:lineRule="auto"/>
        <w:rPr>
          <w:rFonts w:cstheme="minorHAnsi"/>
          <w:bCs/>
          <w:sz w:val="28"/>
          <w:szCs w:val="28"/>
        </w:rPr>
      </w:pPr>
      <w:r w:rsidRPr="00CC4E47">
        <w:rPr>
          <w:rFonts w:cstheme="minorHAnsi"/>
          <w:bCs/>
          <w:sz w:val="28"/>
          <w:szCs w:val="28"/>
        </w:rPr>
        <w:t>Błędy systematyczne i przypadkowe w eksperymencie (doświadczeniu) pomiarowym występują łącznie, nakładając się. Oznacza to, że wypadkowy (sumaryczny) błąd pomiaru jest sumą wartości bezwzględnych błędów systematycznych i wartości granicznych błędów przypadkowych.</w:t>
      </w:r>
    </w:p>
    <w:p w14:paraId="4EEAAF9C" w14:textId="63C106E6" w:rsidR="001F3E8F" w:rsidRPr="00CC4E47" w:rsidRDefault="00792D06" w:rsidP="00CC4E47">
      <w:pPr>
        <w:pStyle w:val="Bezodstpw"/>
        <w:spacing w:after="120" w:line="360" w:lineRule="auto"/>
        <w:rPr>
          <w:rFonts w:eastAsia="Times New Roman" w:cstheme="minorHAnsi"/>
          <w:sz w:val="28"/>
          <w:szCs w:val="28"/>
          <w:lang w:eastAsia="pl-PL"/>
        </w:rPr>
      </w:pPr>
      <w:r w:rsidRPr="00CC4E47">
        <w:rPr>
          <w:rFonts w:cstheme="minorHAnsi"/>
          <w:bCs/>
          <w:sz w:val="28"/>
          <w:szCs w:val="28"/>
        </w:rPr>
        <w:t>Z powyższego wynika, że koniecznym jest wykonywanie serii pomiarów wartość tej samej wielkości fizycznej i wyznaczanie niepewności pomiaru w celu eliminacji tych wyników, które obarczone są błędami. Pozwoli to na wskazanie (wytypowanie) tych wyników, które są reprezentatywne i na określonym poziomie ufności określają rzeczywistą wartość wielkości mierzonej.</w:t>
      </w:r>
    </w:p>
    <w:p w14:paraId="444CFB11" w14:textId="3C047165" w:rsidR="001F3E8F" w:rsidRPr="00CC4E47" w:rsidRDefault="00142CFD" w:rsidP="00CC4E47">
      <w:pPr>
        <w:pStyle w:val="Nagwek2"/>
        <w:spacing w:line="360" w:lineRule="auto"/>
        <w:rPr>
          <w:rFonts w:asciiTheme="minorHAnsi" w:hAnsiTheme="minorHAnsi" w:cstheme="minorHAnsi"/>
          <w:b/>
          <w:bCs/>
          <w:color w:val="auto"/>
          <w:sz w:val="28"/>
          <w:szCs w:val="28"/>
        </w:rPr>
      </w:pPr>
      <w:r w:rsidRPr="00CC4E47">
        <w:rPr>
          <w:rFonts w:asciiTheme="minorHAnsi" w:hAnsiTheme="minorHAnsi" w:cstheme="minorHAnsi"/>
          <w:b/>
          <w:bCs/>
          <w:color w:val="auto"/>
          <w:sz w:val="28"/>
          <w:szCs w:val="28"/>
        </w:rPr>
        <w:t>Niepewność pomiaru typu A</w:t>
      </w:r>
    </w:p>
    <w:p w14:paraId="550E03E2" w14:textId="334C8BDE" w:rsidR="00142CFD" w:rsidRPr="00CC4E47" w:rsidRDefault="00142CFD" w:rsidP="00CC4E47">
      <w:pPr>
        <w:spacing w:after="120" w:line="360" w:lineRule="auto"/>
        <w:rPr>
          <w:rFonts w:cstheme="minorHAnsi"/>
          <w:bCs/>
          <w:sz w:val="28"/>
          <w:szCs w:val="28"/>
        </w:rPr>
      </w:pPr>
      <w:r w:rsidRPr="00CC4E47">
        <w:rPr>
          <w:rFonts w:cstheme="minorHAnsi"/>
          <w:bCs/>
          <w:sz w:val="28"/>
          <w:szCs w:val="28"/>
        </w:rPr>
        <w:t xml:space="preserve">Jest to metoda obliczania niepewności drogą analizy statystycznej serii pojedynczych pomiarów (obserwacji), przy założeniu, że ich wyniki są skorygowane. Oznacza to, że uzyskane wyniki pomiarów można traktować jako próbę (zbiór) {x1, x2, …, </w:t>
      </w:r>
      <w:proofErr w:type="spellStart"/>
      <w:r w:rsidRPr="00CC4E47">
        <w:rPr>
          <w:rFonts w:cstheme="minorHAnsi"/>
          <w:bCs/>
          <w:sz w:val="28"/>
          <w:szCs w:val="28"/>
        </w:rPr>
        <w:t>xn</w:t>
      </w:r>
      <w:proofErr w:type="spellEnd"/>
      <w:r w:rsidRPr="00CC4E47">
        <w:rPr>
          <w:rFonts w:cstheme="minorHAnsi"/>
          <w:bCs/>
          <w:sz w:val="28"/>
          <w:szCs w:val="28"/>
        </w:rPr>
        <w:t>}. N</w:t>
      </w:r>
      <w:r w:rsidR="001B5827" w:rsidRPr="00CC4E47">
        <w:rPr>
          <w:rFonts w:cstheme="minorHAnsi"/>
          <w:bCs/>
          <w:sz w:val="28"/>
          <w:szCs w:val="28"/>
        </w:rPr>
        <w:t>ależy w tym miejscu dodać, że w </w:t>
      </w:r>
      <w:r w:rsidRPr="00CC4E47">
        <w:rPr>
          <w:rFonts w:cstheme="minorHAnsi"/>
          <w:bCs/>
          <w:sz w:val="28"/>
          <w:szCs w:val="28"/>
        </w:rPr>
        <w:t>metrologii przyjmuje się, że seria wyników podlega rozkładowi t-Studenta</w:t>
      </w:r>
      <w:r w:rsidR="00C526F6" w:rsidRPr="00CC4E47">
        <w:rPr>
          <w:rFonts w:cstheme="minorHAnsi"/>
          <w:bCs/>
          <w:sz w:val="28"/>
          <w:szCs w:val="28"/>
        </w:rPr>
        <w:t xml:space="preserve">, a także próby </w:t>
      </w:r>
      <w:r w:rsidR="00C526F6" w:rsidRPr="00CC4E47">
        <w:rPr>
          <w:rFonts w:cstheme="minorHAnsi"/>
          <w:bCs/>
          <w:sz w:val="28"/>
          <w:szCs w:val="28"/>
        </w:rPr>
        <w:lastRenderedPageBreak/>
        <w:t>dzieli się na dwie grupy:</w:t>
      </w:r>
      <w:r w:rsidRPr="00CC4E47">
        <w:rPr>
          <w:rFonts w:cstheme="minorHAnsi"/>
          <w:bCs/>
          <w:sz w:val="28"/>
          <w:szCs w:val="28"/>
        </w:rPr>
        <w:t xml:space="preserve"> próby nie przekraczając</w:t>
      </w:r>
      <w:r w:rsidR="00C526F6" w:rsidRPr="00CC4E47">
        <w:rPr>
          <w:rFonts w:cstheme="minorHAnsi"/>
          <w:bCs/>
          <w:sz w:val="28"/>
          <w:szCs w:val="28"/>
        </w:rPr>
        <w:t>e</w:t>
      </w:r>
      <w:r w:rsidRPr="00CC4E47">
        <w:rPr>
          <w:rFonts w:cstheme="minorHAnsi"/>
          <w:bCs/>
          <w:sz w:val="28"/>
          <w:szCs w:val="28"/>
        </w:rPr>
        <w:t xml:space="preserve"> 30 wyników (małe próby) oraz próby przekraczające 30 wyników (duże próby). </w:t>
      </w:r>
    </w:p>
    <w:p w14:paraId="15B7D889" w14:textId="29B3E896" w:rsidR="00142CFD" w:rsidRPr="00CC4E47" w:rsidRDefault="00C526F6" w:rsidP="00CC4E47">
      <w:pPr>
        <w:spacing w:after="120" w:line="360" w:lineRule="auto"/>
        <w:rPr>
          <w:rFonts w:cstheme="minorHAnsi"/>
          <w:bCs/>
          <w:sz w:val="28"/>
          <w:szCs w:val="28"/>
        </w:rPr>
      </w:pPr>
      <w:r w:rsidRPr="00CC4E47">
        <w:rPr>
          <w:rFonts w:cstheme="minorHAnsi"/>
          <w:bCs/>
          <w:sz w:val="28"/>
          <w:szCs w:val="28"/>
        </w:rPr>
        <w:t>R</w:t>
      </w:r>
      <w:r w:rsidR="00142CFD" w:rsidRPr="00CC4E47">
        <w:rPr>
          <w:rFonts w:cstheme="minorHAnsi"/>
          <w:bCs/>
          <w:sz w:val="28"/>
          <w:szCs w:val="28"/>
        </w:rPr>
        <w:t>ozkład</w:t>
      </w:r>
      <w:r w:rsidRPr="00CC4E47">
        <w:rPr>
          <w:rFonts w:cstheme="minorHAnsi"/>
          <w:bCs/>
          <w:sz w:val="28"/>
          <w:szCs w:val="28"/>
        </w:rPr>
        <w:t>a</w:t>
      </w:r>
      <w:r w:rsidR="00142CFD" w:rsidRPr="00CC4E47">
        <w:rPr>
          <w:rFonts w:cstheme="minorHAnsi"/>
          <w:bCs/>
          <w:sz w:val="28"/>
          <w:szCs w:val="28"/>
        </w:rPr>
        <w:t xml:space="preserve"> </w:t>
      </w:r>
      <w:r w:rsidRPr="00CC4E47">
        <w:rPr>
          <w:rFonts w:cstheme="minorHAnsi"/>
          <w:bCs/>
          <w:sz w:val="28"/>
          <w:szCs w:val="28"/>
        </w:rPr>
        <w:t xml:space="preserve">jest </w:t>
      </w:r>
      <w:r w:rsidR="00142CFD" w:rsidRPr="00CC4E47">
        <w:rPr>
          <w:rFonts w:cstheme="minorHAnsi"/>
          <w:bCs/>
          <w:sz w:val="28"/>
          <w:szCs w:val="28"/>
        </w:rPr>
        <w:t>charakteryzowan</w:t>
      </w:r>
      <w:r w:rsidRPr="00CC4E47">
        <w:rPr>
          <w:rFonts w:cstheme="minorHAnsi"/>
          <w:bCs/>
          <w:sz w:val="28"/>
          <w:szCs w:val="28"/>
        </w:rPr>
        <w:t>y</w:t>
      </w:r>
      <w:r w:rsidR="00142CFD" w:rsidRPr="00CC4E47">
        <w:rPr>
          <w:rFonts w:cstheme="minorHAnsi"/>
          <w:bCs/>
          <w:sz w:val="28"/>
          <w:szCs w:val="28"/>
        </w:rPr>
        <w:t xml:space="preserve"> przez wartość oczekiwaną (μ) czyli pierwszy moment zwykły oraz odchylenie standardowe (σ) czyli pierwiastek z wariancji, będącej drugim momentem centralnym.</w:t>
      </w:r>
    </w:p>
    <w:p w14:paraId="54F1E71A" w14:textId="7F328BFA" w:rsidR="00142CFD" w:rsidRPr="00CC4E47" w:rsidRDefault="00142CFD" w:rsidP="00CC4E47">
      <w:pPr>
        <w:pStyle w:val="Bezodstpw"/>
        <w:spacing w:after="120" w:line="360" w:lineRule="auto"/>
        <w:rPr>
          <w:rFonts w:cstheme="minorHAnsi"/>
          <w:bCs/>
          <w:sz w:val="28"/>
          <w:szCs w:val="28"/>
        </w:rPr>
      </w:pPr>
      <w:r w:rsidRPr="00CC4E47">
        <w:rPr>
          <w:rFonts w:cstheme="minorHAnsi"/>
          <w:bCs/>
          <w:sz w:val="28"/>
          <w:szCs w:val="28"/>
        </w:rPr>
        <w:t>Można wykazać, że najlepszym estymatorem (oszacowaniem) wartości oczekiwanej zmiennej losowej modelującej wyniki pomiarów wielkości X jest średnia arytmetyczna liczona ze zbioru wyników:</w:t>
      </w:r>
    </w:p>
    <w:p w14:paraId="0EB2E7B0" w14:textId="513101A3" w:rsidR="00142CFD" w:rsidRPr="00CC4E47" w:rsidRDefault="00142CFD" w:rsidP="00CC4E47">
      <w:pPr>
        <w:pStyle w:val="Bezodstpw"/>
        <w:spacing w:after="120" w:line="360" w:lineRule="auto"/>
        <w:jc w:val="center"/>
        <w:rPr>
          <w:rFonts w:cstheme="minorHAnsi"/>
          <w:bCs/>
          <w:sz w:val="28"/>
          <w:szCs w:val="28"/>
        </w:rPr>
      </w:pPr>
      <w:r w:rsidRPr="00CC4E47">
        <w:rPr>
          <w:rFonts w:cstheme="minorHAnsi"/>
          <w:bCs/>
          <w:sz w:val="28"/>
          <w:szCs w:val="28"/>
        </w:rPr>
        <w:object w:dxaOrig="2900" w:dyaOrig="680" w14:anchorId="5CF68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34.5pt" o:ole="">
            <v:imagedata r:id="rId12" o:title=""/>
          </v:shape>
          <o:OLEObject Type="Embed" ProgID="Equation.DSMT4" ShapeID="_x0000_i1025" DrawAspect="Content" ObjectID="_1831718182" r:id="rId13"/>
        </w:object>
      </w:r>
    </w:p>
    <w:p w14:paraId="3C7F218D" w14:textId="6018A1F4" w:rsidR="00142CFD" w:rsidRPr="00CC4E47" w:rsidRDefault="00142CFD" w:rsidP="00CC4E47">
      <w:pPr>
        <w:pStyle w:val="Bezodstpw"/>
        <w:spacing w:after="120" w:line="360" w:lineRule="auto"/>
        <w:rPr>
          <w:rFonts w:cstheme="minorHAnsi"/>
          <w:bCs/>
          <w:sz w:val="28"/>
          <w:szCs w:val="28"/>
        </w:rPr>
      </w:pPr>
      <w:r w:rsidRPr="00CC4E47">
        <w:rPr>
          <w:rFonts w:cstheme="minorHAnsi"/>
          <w:bCs/>
          <w:sz w:val="28"/>
          <w:szCs w:val="28"/>
        </w:rPr>
        <w:t>Natomiast najlepszym estymatorem (oszacowaniem) odchylenia standardowego zmiennej losowej modelującej wyniki pomiarów wielkości X jest odchylenie standardowe eksperymentalne:</w:t>
      </w:r>
    </w:p>
    <w:p w14:paraId="7C7B3393" w14:textId="2C0A0261" w:rsidR="00142CFD" w:rsidRPr="00CC4E47" w:rsidRDefault="00142CFD" w:rsidP="00CC4E47">
      <w:pPr>
        <w:pStyle w:val="Bezodstpw"/>
        <w:spacing w:after="120" w:line="360" w:lineRule="auto"/>
        <w:jc w:val="center"/>
        <w:rPr>
          <w:rFonts w:cstheme="minorHAnsi"/>
          <w:bCs/>
          <w:sz w:val="28"/>
          <w:szCs w:val="28"/>
        </w:rPr>
      </w:pPr>
      <w:r w:rsidRPr="00CC4E47">
        <w:rPr>
          <w:rFonts w:cstheme="minorHAnsi"/>
          <w:bCs/>
          <w:sz w:val="28"/>
          <w:szCs w:val="28"/>
        </w:rPr>
        <w:object w:dxaOrig="6399" w:dyaOrig="1100" w14:anchorId="7942E318">
          <v:shape id="_x0000_i1026" type="#_x0000_t75" style="width:319.9pt;height:55.15pt" o:ole="">
            <v:imagedata r:id="rId14" o:title=""/>
          </v:shape>
          <o:OLEObject Type="Embed" ProgID="Equation.DSMT4" ShapeID="_x0000_i1026" DrawAspect="Content" ObjectID="_1831718183" r:id="rId15"/>
        </w:object>
      </w:r>
    </w:p>
    <w:p w14:paraId="664FB8D1" w14:textId="170A1CEE" w:rsidR="00142CFD" w:rsidRPr="00CC4E47" w:rsidRDefault="00142CFD" w:rsidP="00CC4E47">
      <w:pPr>
        <w:pStyle w:val="Bezodstpw"/>
        <w:spacing w:after="120" w:line="360" w:lineRule="auto"/>
        <w:rPr>
          <w:rFonts w:cstheme="minorHAnsi"/>
          <w:bCs/>
          <w:sz w:val="28"/>
          <w:szCs w:val="28"/>
        </w:rPr>
      </w:pPr>
      <w:r w:rsidRPr="00CC4E47">
        <w:rPr>
          <w:rFonts w:cstheme="minorHAnsi"/>
          <w:bCs/>
          <w:sz w:val="28"/>
          <w:szCs w:val="28"/>
        </w:rPr>
        <w:t xml:space="preserve">Wytyczne dotyczące opracowania wyników pomiarów mówią, że jako uzasadniony wynik pomiaru przyjmuje się średnią arytmetyczną </w:t>
      </w:r>
      <w:r w:rsidR="001B5827" w:rsidRPr="00CC4E47">
        <w:rPr>
          <w:rFonts w:cstheme="minorHAnsi"/>
          <w:bCs/>
          <w:position w:val="-28"/>
          <w:sz w:val="28"/>
          <w:szCs w:val="28"/>
        </w:rPr>
        <w:object w:dxaOrig="480" w:dyaOrig="680" w14:anchorId="160F0595">
          <v:shape id="_x0000_i1027" type="#_x0000_t75" style="width:24.4pt;height:34.5pt" o:ole="">
            <v:imagedata r:id="rId16" o:title=""/>
          </v:shape>
          <o:OLEObject Type="Embed" ProgID="Equation.DSMT4" ShapeID="_x0000_i1027" DrawAspect="Content" ObjectID="_1831718184" r:id="rId17"/>
        </w:object>
      </w:r>
      <w:r w:rsidRPr="00CC4E47">
        <w:rPr>
          <w:rFonts w:cstheme="minorHAnsi"/>
          <w:bCs/>
          <w:sz w:val="28"/>
          <w:szCs w:val="28"/>
        </w:rPr>
        <w:t xml:space="preserve"> wyników serii n pomiarów, natomiast niepewność standardowa tego wyniku, nazywana niepewnością standardową typu A i wyrażona w jednostkach wielkości mierzonej. Jest obliczana ze wzoru:</w:t>
      </w:r>
    </w:p>
    <w:p w14:paraId="007762D6" w14:textId="7A049A31" w:rsidR="00142CFD" w:rsidRPr="00CC4E47" w:rsidRDefault="00142CFD" w:rsidP="00CC4E47">
      <w:pPr>
        <w:pStyle w:val="Bezodstpw"/>
        <w:spacing w:after="120" w:line="360" w:lineRule="auto"/>
        <w:jc w:val="center"/>
        <w:rPr>
          <w:rFonts w:cstheme="minorHAnsi"/>
          <w:bCs/>
          <w:sz w:val="28"/>
          <w:szCs w:val="28"/>
        </w:rPr>
      </w:pPr>
      <w:r w:rsidRPr="00CC4E47">
        <w:rPr>
          <w:rFonts w:cstheme="minorHAnsi"/>
          <w:bCs/>
          <w:sz w:val="28"/>
          <w:szCs w:val="28"/>
        </w:rPr>
        <w:object w:dxaOrig="900" w:dyaOrig="800" w14:anchorId="5955F454">
          <v:shape id="_x0000_i1028" type="#_x0000_t75" style="width:45pt;height:40.15pt" o:ole="">
            <v:imagedata r:id="rId18" o:title=""/>
          </v:shape>
          <o:OLEObject Type="Embed" ProgID="Equation.DSMT4" ShapeID="_x0000_i1028" DrawAspect="Content" ObjectID="_1831718185" r:id="rId19"/>
        </w:object>
      </w:r>
    </w:p>
    <w:p w14:paraId="7F17577F" w14:textId="77777777" w:rsidR="00142CFD" w:rsidRPr="00CC4E47" w:rsidRDefault="00142CFD" w:rsidP="00CC4E47">
      <w:pPr>
        <w:pStyle w:val="NormalnyWeb"/>
        <w:spacing w:before="0" w:beforeAutospacing="0" w:after="120" w:afterAutospacing="0" w:line="360" w:lineRule="auto"/>
        <w:rPr>
          <w:rFonts w:asciiTheme="minorHAnsi" w:eastAsiaTheme="minorHAnsi" w:hAnsiTheme="minorHAnsi" w:cstheme="minorHAnsi"/>
          <w:bCs/>
          <w:sz w:val="28"/>
          <w:szCs w:val="28"/>
          <w:lang w:eastAsia="en-US"/>
        </w:rPr>
      </w:pPr>
      <w:r w:rsidRPr="00CC4E47">
        <w:rPr>
          <w:rFonts w:asciiTheme="minorHAnsi" w:eastAsiaTheme="minorHAnsi" w:hAnsiTheme="minorHAnsi" w:cstheme="minorHAnsi"/>
          <w:bCs/>
          <w:sz w:val="28"/>
          <w:szCs w:val="28"/>
          <w:lang w:eastAsia="en-US"/>
        </w:rPr>
        <w:t xml:space="preserve">Niepewność tego typu bywa często jedyną składową niepewności i na jej podstawie oblicza się niepewność rozszerzoną. </w:t>
      </w:r>
    </w:p>
    <w:p w14:paraId="24EE18B8" w14:textId="10FACCAA" w:rsidR="00142CFD" w:rsidRPr="00CC4E47" w:rsidRDefault="00142CFD" w:rsidP="00CC4E47">
      <w:pPr>
        <w:pStyle w:val="Bezodstpw"/>
        <w:spacing w:after="120" w:line="360" w:lineRule="auto"/>
        <w:rPr>
          <w:rFonts w:cstheme="minorHAnsi"/>
          <w:bCs/>
          <w:sz w:val="28"/>
          <w:szCs w:val="28"/>
        </w:rPr>
      </w:pPr>
      <w:r w:rsidRPr="00CC4E47">
        <w:rPr>
          <w:rFonts w:cstheme="minorHAnsi"/>
          <w:bCs/>
          <w:sz w:val="28"/>
          <w:szCs w:val="28"/>
        </w:rPr>
        <w:lastRenderedPageBreak/>
        <w:t xml:space="preserve">Podczas przygotowywania eksperymentu (doświadczenia) pomiarowego powstaje pytanie jaka powinna być liczebność serii pomiarów. Odpowiedź na nie daje charakterystyka współczynnika </w:t>
      </w:r>
      <w:r w:rsidR="001B5827" w:rsidRPr="00CC4E47">
        <w:rPr>
          <w:rFonts w:cstheme="minorHAnsi"/>
          <w:bCs/>
          <w:position w:val="-30"/>
          <w:sz w:val="28"/>
          <w:szCs w:val="28"/>
        </w:rPr>
        <w:object w:dxaOrig="660" w:dyaOrig="720" w14:anchorId="518B1421">
          <v:shape id="_x0000_i1029" type="#_x0000_t75" style="width:32.65pt;height:36.4pt" o:ole="">
            <v:imagedata r:id="rId20" o:title=""/>
          </v:shape>
          <o:OLEObject Type="Embed" ProgID="Equation.DSMT4" ShapeID="_x0000_i1029" DrawAspect="Content" ObjectID="_1831718186" r:id="rId21"/>
        </w:object>
      </w:r>
      <w:r w:rsidRPr="00CC4E47">
        <w:rPr>
          <w:rFonts w:cstheme="minorHAnsi"/>
          <w:bCs/>
          <w:sz w:val="28"/>
          <w:szCs w:val="28"/>
        </w:rPr>
        <w:t xml:space="preserve"> nazywanego współczynnikiem poprawy niepewności standardowej typu A (rysunek 1.).</w:t>
      </w:r>
    </w:p>
    <w:p w14:paraId="5D371EC3" w14:textId="77777777" w:rsidR="00142CFD" w:rsidRPr="00CC4E47" w:rsidRDefault="00142CFD" w:rsidP="00CC4E47">
      <w:pPr>
        <w:spacing w:after="120" w:line="360" w:lineRule="auto"/>
        <w:jc w:val="center"/>
        <w:rPr>
          <w:rFonts w:cstheme="minorHAnsi"/>
          <w:bCs/>
          <w:sz w:val="28"/>
          <w:szCs w:val="28"/>
        </w:rPr>
      </w:pPr>
      <w:r w:rsidRPr="00CC4E47">
        <w:rPr>
          <w:rFonts w:cstheme="minorHAnsi"/>
          <w:bCs/>
          <w:noProof/>
          <w:sz w:val="28"/>
          <w:szCs w:val="28"/>
          <w:lang w:eastAsia="pl-PL"/>
        </w:rPr>
        <w:drawing>
          <wp:inline distT="0" distB="0" distL="0" distR="0" wp14:anchorId="2899EB00" wp14:editId="3EAED98E">
            <wp:extent cx="3538330" cy="2735828"/>
            <wp:effectExtent l="0" t="0" r="5080" b="7620"/>
            <wp:docPr id="7" name="Obraz 7" descr="Liniowy wykres funkcji y równe jeden dzielone przez pierwiastek z n. Na osi poziomej wartości zmiennej n w zakresie od 0 do 50. Na osi pionowej wartości funkcji w zakresie od 0 do 1. Wykres funkcji jest krzywą opadającą od punktu(1,1) do (55,0.15) w sposób wypukły. Na wykresie zaznaczono punkt (10,0.3), do którego wykres funkcji maleje gwałtownie i po którym wykres maleje coraz bardziej łag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Liniowy wykres funkcji y równe jeden dzielone przez pierwiastek z n. Na osi poziomej wartości zmiennej n w zakresie od 0 do 50. Na osi pionowej wartości funkcji w zakresie od 0 do 1. Wykres funkcji jest krzywą opadającą od punktu(1,1) do (55,0.15) w sposób wypukły. Na wykresie zaznaczono punkt (10,0.3), do którego wykres funkcji maleje gwałtownie i po którym wykres maleje coraz bardziej łagodni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91647" cy="2777053"/>
                    </a:xfrm>
                    <a:prstGeom prst="rect">
                      <a:avLst/>
                    </a:prstGeom>
                    <a:noFill/>
                    <a:ln>
                      <a:noFill/>
                    </a:ln>
                  </pic:spPr>
                </pic:pic>
              </a:graphicData>
            </a:graphic>
          </wp:inline>
        </w:drawing>
      </w:r>
    </w:p>
    <w:p w14:paraId="133F74CF" w14:textId="54257499" w:rsidR="00F41401" w:rsidRPr="00CC4E47" w:rsidRDefault="00142CFD" w:rsidP="00CC4E47">
      <w:pPr>
        <w:spacing w:after="120" w:line="360" w:lineRule="auto"/>
        <w:rPr>
          <w:rFonts w:cstheme="minorHAnsi"/>
          <w:bCs/>
          <w:sz w:val="28"/>
          <w:szCs w:val="28"/>
        </w:rPr>
      </w:pPr>
      <w:r w:rsidRPr="00CC4E47">
        <w:rPr>
          <w:rFonts w:cstheme="minorHAnsi"/>
          <w:bCs/>
          <w:sz w:val="28"/>
          <w:szCs w:val="28"/>
        </w:rPr>
        <w:t xml:space="preserve">Rysunek 1. Wykres przebiegu współczynnika poprawy niepewności standardowej </w:t>
      </w:r>
      <w:r w:rsidR="001B5827" w:rsidRPr="00CC4E47">
        <w:rPr>
          <w:rFonts w:cstheme="minorHAnsi"/>
          <w:bCs/>
          <w:position w:val="-28"/>
          <w:sz w:val="28"/>
          <w:szCs w:val="28"/>
        </w:rPr>
        <w:object w:dxaOrig="420" w:dyaOrig="660" w14:anchorId="5F90191E">
          <v:shape id="_x0000_i1030" type="#_x0000_t75" style="width:21.4pt;height:32.65pt" o:ole="">
            <v:imagedata r:id="rId23" o:title=""/>
          </v:shape>
          <o:OLEObject Type="Embed" ProgID="Equation.DSMT4" ShapeID="_x0000_i1030" DrawAspect="Content" ObjectID="_1831718187" r:id="rId24"/>
        </w:object>
      </w:r>
      <w:r w:rsidRPr="00CC4E47">
        <w:rPr>
          <w:rFonts w:cstheme="minorHAnsi"/>
          <w:bCs/>
          <w:sz w:val="28"/>
          <w:szCs w:val="28"/>
        </w:rPr>
        <w:t xml:space="preserve"> w funkcji liczby pomiarów n</w:t>
      </w:r>
    </w:p>
    <w:p w14:paraId="1BBF0068" w14:textId="776D1A6C" w:rsidR="00B66238" w:rsidRPr="00CC4E47" w:rsidRDefault="00142CFD" w:rsidP="00CC4E47">
      <w:pPr>
        <w:tabs>
          <w:tab w:val="left" w:pos="2330"/>
        </w:tabs>
        <w:spacing w:after="120" w:line="360" w:lineRule="auto"/>
        <w:rPr>
          <w:rFonts w:eastAsia="Times New Roman" w:cstheme="minorHAnsi"/>
          <w:sz w:val="28"/>
          <w:szCs w:val="28"/>
          <w:lang w:eastAsia="pl-PL"/>
        </w:rPr>
      </w:pPr>
      <w:r w:rsidRPr="00CC4E47">
        <w:rPr>
          <w:rFonts w:cstheme="minorHAnsi"/>
          <w:bCs/>
          <w:sz w:val="28"/>
          <w:szCs w:val="28"/>
        </w:rPr>
        <w:t>Współczynnik poprawy niepewności standardowej typu A maleje szybko na początku układu współrzędnych (dla n = 4 zmniejsza się dwukrotnie), natomiast dla dużych wartości n</w:t>
      </w:r>
      <w:r w:rsidR="00F41401" w:rsidRPr="00CC4E47">
        <w:rPr>
          <w:rFonts w:cstheme="minorHAnsi"/>
          <w:bCs/>
          <w:sz w:val="28"/>
          <w:szCs w:val="28"/>
        </w:rPr>
        <w:t xml:space="preserve"> maleje on </w:t>
      </w:r>
      <w:r w:rsidRPr="00CC4E47">
        <w:rPr>
          <w:rFonts w:cstheme="minorHAnsi"/>
          <w:bCs/>
          <w:sz w:val="28"/>
          <w:szCs w:val="28"/>
        </w:rPr>
        <w:t xml:space="preserve">powoli. Wobec tego nadmierne zwiększanie liczby pomiarów w serii nie jest uzasadnione. Liczba ta powinna być na tyle duża, aby zapewnić, że </w:t>
      </w:r>
      <w:proofErr w:type="spellStart"/>
      <w:r w:rsidRPr="00CC4E47">
        <w:rPr>
          <w:rFonts w:cstheme="minorHAnsi"/>
          <w:bCs/>
          <w:sz w:val="28"/>
          <w:szCs w:val="28"/>
        </w:rPr>
        <w:t>estymaty</w:t>
      </w:r>
      <w:proofErr w:type="spellEnd"/>
      <w:r w:rsidRPr="00CC4E47">
        <w:rPr>
          <w:rFonts w:cstheme="minorHAnsi"/>
          <w:bCs/>
          <w:sz w:val="28"/>
          <w:szCs w:val="28"/>
        </w:rPr>
        <w:t xml:space="preserve"> wartości oczekiwanej </w:t>
      </w:r>
      <w:r w:rsidR="00F41401" w:rsidRPr="00CC4E47">
        <w:rPr>
          <w:rFonts w:cstheme="minorHAnsi"/>
          <w:bCs/>
          <w:position w:val="-28"/>
          <w:sz w:val="28"/>
          <w:szCs w:val="28"/>
        </w:rPr>
        <w:object w:dxaOrig="480" w:dyaOrig="680" w14:anchorId="362079A7">
          <v:shape id="_x0000_i1031" type="#_x0000_t75" style="width:24.4pt;height:34.5pt" o:ole="">
            <v:imagedata r:id="rId25" o:title=""/>
          </v:shape>
          <o:OLEObject Type="Embed" ProgID="Equation.DSMT4" ShapeID="_x0000_i1031" DrawAspect="Content" ObjectID="_1831718188" r:id="rId26"/>
        </w:object>
      </w:r>
      <w:r w:rsidRPr="00CC4E47">
        <w:rPr>
          <w:rFonts w:cstheme="minorHAnsi"/>
          <w:bCs/>
          <w:sz w:val="28"/>
          <w:szCs w:val="28"/>
        </w:rPr>
        <w:t xml:space="preserve"> oraz odchylenia standardowego </w:t>
      </w:r>
      <w:r w:rsidR="00F41401" w:rsidRPr="00CC4E47">
        <w:rPr>
          <w:rFonts w:cstheme="minorHAnsi"/>
          <w:bCs/>
          <w:position w:val="-28"/>
          <w:sz w:val="28"/>
          <w:szCs w:val="28"/>
        </w:rPr>
        <w:object w:dxaOrig="480" w:dyaOrig="680" w14:anchorId="16E7C8C6">
          <v:shape id="_x0000_i1032" type="#_x0000_t75" style="width:24.4pt;height:34.5pt" o:ole="">
            <v:imagedata r:id="rId27" o:title=""/>
          </v:shape>
          <o:OLEObject Type="Embed" ProgID="Equation.DSMT4" ShapeID="_x0000_i1032" DrawAspect="Content" ObjectID="_1831718189" r:id="rId28"/>
        </w:object>
      </w:r>
      <w:r w:rsidRPr="00CC4E47">
        <w:rPr>
          <w:rFonts w:cstheme="minorHAnsi"/>
          <w:bCs/>
          <w:sz w:val="28"/>
          <w:szCs w:val="28"/>
        </w:rPr>
        <w:t xml:space="preserve"> są wiarygodnymi przybliżeniami, a dzięki temu niepewność standardowa typu A będzie również wiarygodnie oszacowana.</w:t>
      </w:r>
    </w:p>
    <w:p w14:paraId="23347C54" w14:textId="77777777" w:rsidR="005A68EF" w:rsidRPr="00CC4E47" w:rsidRDefault="005A68EF" w:rsidP="00CC4E47">
      <w:pPr>
        <w:tabs>
          <w:tab w:val="left" w:pos="2330"/>
        </w:tabs>
        <w:spacing w:after="120" w:line="360" w:lineRule="auto"/>
        <w:rPr>
          <w:rFonts w:eastAsia="Times New Roman" w:cstheme="minorHAnsi"/>
          <w:sz w:val="28"/>
          <w:szCs w:val="28"/>
          <w:lang w:eastAsia="pl-PL"/>
        </w:rPr>
      </w:pPr>
    </w:p>
    <w:p w14:paraId="512F16B4" w14:textId="3991F534" w:rsidR="005A68EF" w:rsidRPr="00CC4E47" w:rsidRDefault="00C526F6" w:rsidP="00CC4E47">
      <w:pPr>
        <w:pStyle w:val="Nagwek2"/>
        <w:spacing w:line="360" w:lineRule="auto"/>
        <w:rPr>
          <w:rFonts w:asciiTheme="minorHAnsi" w:hAnsiTheme="minorHAnsi" w:cstheme="minorHAnsi"/>
          <w:b/>
          <w:bCs/>
          <w:color w:val="auto"/>
          <w:sz w:val="28"/>
          <w:szCs w:val="28"/>
        </w:rPr>
      </w:pPr>
      <w:r w:rsidRPr="00CC4E47">
        <w:rPr>
          <w:rFonts w:asciiTheme="minorHAnsi" w:hAnsiTheme="minorHAnsi" w:cstheme="minorHAnsi"/>
          <w:b/>
          <w:bCs/>
          <w:color w:val="auto"/>
          <w:sz w:val="28"/>
          <w:szCs w:val="28"/>
        </w:rPr>
        <w:lastRenderedPageBreak/>
        <w:t>Niepewność pomiaru typu B</w:t>
      </w:r>
    </w:p>
    <w:p w14:paraId="7E9DEA26" w14:textId="10538A6A" w:rsidR="00297B80" w:rsidRPr="00CC4E47" w:rsidRDefault="00297B80" w:rsidP="00CC4E47">
      <w:pPr>
        <w:pStyle w:val="NormalnyWeb"/>
        <w:spacing w:before="0" w:beforeAutospacing="0" w:after="120" w:afterAutospacing="0" w:line="360" w:lineRule="auto"/>
        <w:rPr>
          <w:rFonts w:asciiTheme="minorHAnsi" w:eastAsiaTheme="minorHAnsi" w:hAnsiTheme="minorHAnsi" w:cstheme="minorHAnsi"/>
          <w:bCs/>
          <w:sz w:val="28"/>
          <w:szCs w:val="28"/>
          <w:lang w:eastAsia="en-US"/>
        </w:rPr>
      </w:pPr>
      <w:r w:rsidRPr="00CC4E47">
        <w:rPr>
          <w:rFonts w:asciiTheme="minorHAnsi" w:eastAsiaTheme="minorHAnsi" w:hAnsiTheme="minorHAnsi" w:cstheme="minorHAnsi"/>
          <w:bCs/>
          <w:sz w:val="28"/>
          <w:szCs w:val="28"/>
          <w:lang w:eastAsia="en-US"/>
        </w:rPr>
        <w:t xml:space="preserve">Metoda typu B dotyczy obliczania niepewności sposobami innymi niż analiza serii obserwacji i zalecana jest do analizy i szacowania błędów instrumentalnych (aparaturowych). Powtarzanie obserwacji nie ujawnia tych błędów. </w:t>
      </w:r>
    </w:p>
    <w:p w14:paraId="4D86BC86" w14:textId="3BF6EF18" w:rsidR="00297B80" w:rsidRPr="00CC4E47" w:rsidRDefault="00297B80" w:rsidP="00CC4E47">
      <w:pPr>
        <w:pStyle w:val="NormalnyWeb"/>
        <w:spacing w:before="0" w:beforeAutospacing="0" w:after="120" w:afterAutospacing="0" w:line="360" w:lineRule="auto"/>
        <w:rPr>
          <w:rFonts w:asciiTheme="minorHAnsi" w:eastAsiaTheme="minorHAnsi" w:hAnsiTheme="minorHAnsi" w:cstheme="minorHAnsi"/>
          <w:bCs/>
          <w:sz w:val="28"/>
          <w:szCs w:val="28"/>
          <w:lang w:eastAsia="en-US"/>
        </w:rPr>
      </w:pPr>
      <w:r w:rsidRPr="00CC4E47">
        <w:rPr>
          <w:rFonts w:asciiTheme="minorHAnsi" w:eastAsiaTheme="minorHAnsi" w:hAnsiTheme="minorHAnsi" w:cstheme="minorHAnsi"/>
          <w:bCs/>
          <w:sz w:val="28"/>
          <w:szCs w:val="28"/>
          <w:lang w:eastAsia="en-US"/>
        </w:rPr>
        <w:t xml:space="preserve">Niepewność standardową typu B (uB) określa się na drodze analizy opartej na wszystkich możliwych informacjach (poprzednie pomiary, dane instrumentów, wyniki legalizacji itp.). Wynika to z faktu, że błędy instrumentalne są błędami systematycznymi o nieznanej wartości, a co za tym idzie dla każdego egzemplarza przyrządu pomiarowego mogą przyjmować inną wartość. Oznacza to, że tworzą one zmienną losową w zbiorze przyrządów pomiarowych tego typu i w tym zbiorze mają określony rozkład prawdopodobieństwa, często znany </w:t>
      </w:r>
      <w:proofErr w:type="spellStart"/>
      <w:r w:rsidRPr="00CC4E47">
        <w:rPr>
          <w:rFonts w:asciiTheme="minorHAnsi" w:eastAsiaTheme="minorHAnsi" w:hAnsiTheme="minorHAnsi" w:cstheme="minorHAnsi"/>
          <w:bCs/>
          <w:sz w:val="28"/>
          <w:szCs w:val="28"/>
          <w:lang w:eastAsia="en-US"/>
        </w:rPr>
        <w:t>a’priori</w:t>
      </w:r>
      <w:proofErr w:type="spellEnd"/>
      <w:r w:rsidRPr="00CC4E47">
        <w:rPr>
          <w:rFonts w:asciiTheme="minorHAnsi" w:eastAsiaTheme="minorHAnsi" w:hAnsiTheme="minorHAnsi" w:cstheme="minorHAnsi"/>
          <w:bCs/>
          <w:sz w:val="28"/>
          <w:szCs w:val="28"/>
          <w:lang w:eastAsia="en-US"/>
        </w:rPr>
        <w:t xml:space="preserve"> (z założenia).</w:t>
      </w:r>
    </w:p>
    <w:p w14:paraId="44FB4349" w14:textId="77777777" w:rsidR="00297B80" w:rsidRPr="00CC4E47" w:rsidRDefault="00297B80" w:rsidP="00CC4E47">
      <w:pPr>
        <w:spacing w:after="120" w:line="360" w:lineRule="auto"/>
        <w:jc w:val="center"/>
        <w:rPr>
          <w:rFonts w:cstheme="minorHAnsi"/>
          <w:bCs/>
          <w:sz w:val="28"/>
          <w:szCs w:val="28"/>
        </w:rPr>
      </w:pPr>
      <w:r w:rsidRPr="00CC4E47">
        <w:rPr>
          <w:rFonts w:cstheme="minorHAnsi"/>
          <w:bCs/>
          <w:noProof/>
          <w:sz w:val="28"/>
          <w:szCs w:val="28"/>
          <w:lang w:eastAsia="pl-PL"/>
        </w:rPr>
        <w:drawing>
          <wp:inline distT="0" distB="0" distL="0" distR="0" wp14:anchorId="34900A30" wp14:editId="21B414AC">
            <wp:extent cx="3994150" cy="1545439"/>
            <wp:effectExtent l="0" t="0" r="6350" b="0"/>
            <wp:docPr id="8" name="Obraz 8" descr="Wykres przedstawia funkcję gęstości rozkładu jednostajnego. Oś pozioma reprezentuje wartości zmiennej delta x, zaś oś pionowa reprezentuje wartość p dla argumentu delta x. Wykres funkcji składa się z trzech odcinków. Pierwszy  na poziomie p=0  w zakresie od minus nieskończoności do minus delta g, drugi na poziomie jeden dzielone przez  dwa delta g w zakresie argumentów od minus delta g do plus delta g, trzeci odcinek na poziomie p=0 w zakresie od delta g do plus nieskończoności. Zaznaczono pole prostokąta pod wykresem funkcji i nad osią poziomą. Prawy dolny róg prostokąta oznaczono symbolem sigma delta równa się delta g dzielone przez pierwiastek z trze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Wykres przedstawia funkcję gęstości rozkładu jednostajnego. Oś pozioma reprezentuje wartości zmiennej delta x, zaś oś pionowa reprezentuje wartość p dla argumentu delta x. Wykres funkcji składa się z trzech odcinków. Pierwszy  na poziomie p=0  w zakresie od minus nieskończoności do minus delta g, drugi na poziomie jeden dzielone przez  dwa delta g w zakresie argumentów od minus delta g do plus delta g, trzeci odcinek na poziomie p=0 w zakresie od delta g do plus nieskończoności. Zaznaczono pole prostokąta pod wykresem funkcji i nad osią poziomą. Prawy dolny róg prostokąta oznaczono symbolem sigma delta równa się delta g dzielone przez pierwiastek z trzec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78988" cy="1616957"/>
                    </a:xfrm>
                    <a:prstGeom prst="rect">
                      <a:avLst/>
                    </a:prstGeom>
                    <a:noFill/>
                    <a:ln>
                      <a:noFill/>
                    </a:ln>
                  </pic:spPr>
                </pic:pic>
              </a:graphicData>
            </a:graphic>
          </wp:inline>
        </w:drawing>
      </w:r>
    </w:p>
    <w:p w14:paraId="21B31582" w14:textId="0B3F4509" w:rsidR="00297B80" w:rsidRPr="00CC4E47" w:rsidRDefault="00297B80" w:rsidP="00CC4E47">
      <w:pPr>
        <w:spacing w:after="120" w:line="360" w:lineRule="auto"/>
        <w:rPr>
          <w:rFonts w:cstheme="minorHAnsi"/>
          <w:bCs/>
          <w:sz w:val="28"/>
          <w:szCs w:val="28"/>
        </w:rPr>
      </w:pPr>
      <w:r w:rsidRPr="00CC4E47">
        <w:rPr>
          <w:rFonts w:cstheme="minorHAnsi"/>
          <w:bCs/>
          <w:sz w:val="28"/>
          <w:szCs w:val="28"/>
        </w:rPr>
        <w:t>Rysunek 2. Rozkład równomierny (jednostajny, prostokątny) modelujący błędy instrumentalne jako zmienna losową w zbiorze przyrządów pomiarowych danego typu</w:t>
      </w:r>
    </w:p>
    <w:p w14:paraId="6E4CF012" w14:textId="77777777" w:rsidR="00297B80" w:rsidRPr="00CC4E47" w:rsidRDefault="00297B80" w:rsidP="00CC4E47">
      <w:pPr>
        <w:pStyle w:val="Bezodstpw"/>
        <w:spacing w:after="120" w:line="360" w:lineRule="auto"/>
        <w:rPr>
          <w:rFonts w:cstheme="minorHAnsi"/>
          <w:bCs/>
          <w:sz w:val="28"/>
          <w:szCs w:val="28"/>
        </w:rPr>
      </w:pPr>
      <w:r w:rsidRPr="00CC4E47">
        <w:rPr>
          <w:rFonts w:cstheme="minorHAnsi"/>
          <w:bCs/>
          <w:sz w:val="28"/>
          <w:szCs w:val="28"/>
        </w:rPr>
        <w:t>Podczas konstruowania przyrządów pomiarowych danego typu postępuje się w taki sposób, aby ich błędy instrumentalne stanowiące zmienna losową były modelowane rozkładem równomiernym, który nazywany jest rozkładem jednostajnym bądź prostokątnym (rysunek 2.).</w:t>
      </w:r>
    </w:p>
    <w:p w14:paraId="379A361E" w14:textId="15483187" w:rsidR="00297B80" w:rsidRPr="00CC4E47" w:rsidRDefault="00297B80" w:rsidP="00CC4E47">
      <w:pPr>
        <w:pStyle w:val="Bezodstpw"/>
        <w:spacing w:after="120" w:line="360" w:lineRule="auto"/>
        <w:rPr>
          <w:rFonts w:cstheme="minorHAnsi"/>
          <w:bCs/>
          <w:sz w:val="28"/>
          <w:szCs w:val="28"/>
        </w:rPr>
      </w:pPr>
      <w:r w:rsidRPr="00CC4E47">
        <w:rPr>
          <w:rFonts w:cstheme="minorHAnsi"/>
          <w:bCs/>
          <w:sz w:val="28"/>
          <w:szCs w:val="28"/>
        </w:rPr>
        <w:lastRenderedPageBreak/>
        <w:t>Przy tych założeniach niepewność standardowa typu B jest równa odchyleniu standardowemu rozkładu jednostajnego i wyrażona w jednostkach wielkości mierzonej.  Opisuje ją wzór:</w:t>
      </w:r>
    </w:p>
    <w:p w14:paraId="51138FD6" w14:textId="0DA0D7EC" w:rsidR="00297B80" w:rsidRPr="00CC4E47" w:rsidRDefault="00297B80" w:rsidP="00CC4E47">
      <w:pPr>
        <w:pStyle w:val="Bezodstpw"/>
        <w:spacing w:after="120" w:line="360" w:lineRule="auto"/>
        <w:jc w:val="center"/>
        <w:rPr>
          <w:rFonts w:cstheme="minorHAnsi"/>
          <w:bCs/>
          <w:sz w:val="28"/>
          <w:szCs w:val="28"/>
        </w:rPr>
      </w:pPr>
      <w:r w:rsidRPr="00CC4E47">
        <w:rPr>
          <w:rFonts w:cstheme="minorHAnsi"/>
          <w:bCs/>
          <w:sz w:val="28"/>
          <w:szCs w:val="28"/>
        </w:rPr>
        <w:object w:dxaOrig="1420" w:dyaOrig="700" w14:anchorId="53D05969">
          <v:shape id="_x0000_i1033" type="#_x0000_t75" style="width:70.5pt;height:34.9pt" o:ole="">
            <v:imagedata r:id="rId30" o:title=""/>
          </v:shape>
          <o:OLEObject Type="Embed" ProgID="Equation.DSMT4" ShapeID="_x0000_i1033" DrawAspect="Content" ObjectID="_1831718190" r:id="rId31"/>
        </w:object>
      </w:r>
    </w:p>
    <w:p w14:paraId="7681F6A1" w14:textId="77777777" w:rsidR="00297B80" w:rsidRPr="00CC4E47" w:rsidRDefault="00297B80" w:rsidP="00CC4E47">
      <w:pPr>
        <w:pStyle w:val="Bezodstpw"/>
        <w:spacing w:after="120" w:line="360" w:lineRule="auto"/>
        <w:rPr>
          <w:rFonts w:cstheme="minorHAnsi"/>
          <w:bCs/>
          <w:sz w:val="28"/>
          <w:szCs w:val="28"/>
        </w:rPr>
      </w:pPr>
      <w:r w:rsidRPr="00CC4E47">
        <w:rPr>
          <w:rFonts w:cstheme="minorHAnsi"/>
          <w:bCs/>
          <w:sz w:val="28"/>
          <w:szCs w:val="28"/>
        </w:rPr>
        <w:t xml:space="preserve">gdzie: </w:t>
      </w:r>
      <w:r w:rsidRPr="00CC4E47">
        <w:rPr>
          <w:rFonts w:cstheme="minorHAnsi"/>
          <w:bCs/>
          <w:position w:val="-14"/>
          <w:sz w:val="28"/>
          <w:szCs w:val="28"/>
        </w:rPr>
        <w:object w:dxaOrig="380" w:dyaOrig="380" w14:anchorId="7B02E7FC">
          <v:shape id="_x0000_i1034" type="#_x0000_t75" style="width:19.5pt;height:19.5pt" o:ole="">
            <v:imagedata r:id="rId32" o:title=""/>
          </v:shape>
          <o:OLEObject Type="Embed" ProgID="Equation.DSMT4" ShapeID="_x0000_i1034" DrawAspect="Content" ObjectID="_1831718191" r:id="rId33"/>
        </w:object>
      </w:r>
      <w:r w:rsidRPr="00CC4E47">
        <w:rPr>
          <w:rFonts w:cstheme="minorHAnsi"/>
          <w:bCs/>
          <w:sz w:val="28"/>
          <w:szCs w:val="28"/>
        </w:rPr>
        <w:t xml:space="preserve"> – błąd graniczny przyrządu pomiarowego obliczany na podstawie jego specyfikacji (dokumentacji). </w:t>
      </w:r>
    </w:p>
    <w:p w14:paraId="039617D8" w14:textId="6E881DF9" w:rsidR="00297B80" w:rsidRPr="00CC4E47" w:rsidRDefault="00297B80" w:rsidP="00CC4E47">
      <w:pPr>
        <w:pStyle w:val="Bezodstpw"/>
        <w:spacing w:after="120" w:line="360" w:lineRule="auto"/>
        <w:rPr>
          <w:rFonts w:cstheme="minorHAnsi"/>
          <w:bCs/>
          <w:sz w:val="28"/>
          <w:szCs w:val="28"/>
        </w:rPr>
      </w:pPr>
      <w:r w:rsidRPr="00CC4E47">
        <w:rPr>
          <w:rFonts w:cstheme="minorHAnsi"/>
          <w:bCs/>
          <w:sz w:val="28"/>
          <w:szCs w:val="28"/>
        </w:rPr>
        <w:t>Przykładowo, jeżeli z danych przyrządu można odczytać, że przy danym zakresie dokładność opisana jest 1,6% + 10.c (c – rozdzielczość) wówczas błąd graniczny, wyrażony w jednostkach wielkości mierzonej, oblicza się ze wzoru:</w:t>
      </w:r>
    </w:p>
    <w:p w14:paraId="7400508C" w14:textId="76F2BDDC" w:rsidR="00297B80" w:rsidRPr="00CC4E47" w:rsidRDefault="00297B80" w:rsidP="00CC4E47">
      <w:pPr>
        <w:pStyle w:val="Bezodstpw"/>
        <w:spacing w:after="120" w:line="360" w:lineRule="auto"/>
        <w:jc w:val="center"/>
        <w:rPr>
          <w:rFonts w:cstheme="minorHAnsi"/>
          <w:bCs/>
          <w:sz w:val="28"/>
          <w:szCs w:val="28"/>
        </w:rPr>
      </w:pPr>
      <w:r w:rsidRPr="00CC4E47">
        <w:rPr>
          <w:rFonts w:cstheme="minorHAnsi"/>
          <w:bCs/>
          <w:sz w:val="28"/>
          <w:szCs w:val="28"/>
        </w:rPr>
        <w:object w:dxaOrig="2100" w:dyaOrig="620" w14:anchorId="398A9C64">
          <v:shape id="_x0000_i1035" type="#_x0000_t75" style="width:104.65pt;height:31.5pt" o:ole="">
            <v:imagedata r:id="rId34" o:title=""/>
          </v:shape>
          <o:OLEObject Type="Embed" ProgID="Equation.DSMT4" ShapeID="_x0000_i1035" DrawAspect="Content" ObjectID="_1831718192" r:id="rId35"/>
        </w:object>
      </w:r>
    </w:p>
    <w:p w14:paraId="01B5EE07" w14:textId="596A8A0C" w:rsidR="00297B80" w:rsidRPr="00CC4E47" w:rsidRDefault="00297B80" w:rsidP="00CC4E47">
      <w:pPr>
        <w:pStyle w:val="Bezodstpw"/>
        <w:spacing w:after="120" w:line="360" w:lineRule="auto"/>
        <w:rPr>
          <w:rFonts w:cstheme="minorHAnsi"/>
          <w:bCs/>
          <w:sz w:val="28"/>
          <w:szCs w:val="28"/>
        </w:rPr>
      </w:pPr>
      <w:r w:rsidRPr="00CC4E47">
        <w:rPr>
          <w:rFonts w:cstheme="minorHAnsi"/>
          <w:bCs/>
          <w:sz w:val="28"/>
          <w:szCs w:val="28"/>
        </w:rPr>
        <w:t>Można też mieć do czynienia z przyrządami, w których przy danym zakresie dokładność opisana jest 2,5% + 4, wówczas błąd graniczny, wyrażony w jednostkach wielkości mierzonej, oblicza się ze wzoru:</w:t>
      </w:r>
    </w:p>
    <w:p w14:paraId="31C34D7E" w14:textId="6DAD288B" w:rsidR="00704FDA" w:rsidRPr="00CC4E47" w:rsidRDefault="00297B80" w:rsidP="00CC4E47">
      <w:pPr>
        <w:pStyle w:val="Bezodstpw"/>
        <w:spacing w:after="120" w:line="360" w:lineRule="auto"/>
        <w:jc w:val="center"/>
        <w:rPr>
          <w:rFonts w:cstheme="minorHAnsi"/>
          <w:bCs/>
          <w:sz w:val="28"/>
          <w:szCs w:val="28"/>
        </w:rPr>
      </w:pPr>
      <w:r w:rsidRPr="00CC4E47">
        <w:rPr>
          <w:rFonts w:cstheme="minorHAnsi"/>
          <w:bCs/>
          <w:sz w:val="28"/>
          <w:szCs w:val="28"/>
        </w:rPr>
        <w:object w:dxaOrig="1800" w:dyaOrig="620" w14:anchorId="159E8D42">
          <v:shape id="_x0000_i1036" type="#_x0000_t75" style="width:89.65pt;height:31.5pt" o:ole="">
            <v:imagedata r:id="rId36" o:title=""/>
          </v:shape>
          <o:OLEObject Type="Embed" ProgID="Equation.DSMT4" ShapeID="_x0000_i1036" DrawAspect="Content" ObjectID="_1831718193" r:id="rId37"/>
        </w:object>
      </w:r>
    </w:p>
    <w:p w14:paraId="771C629A" w14:textId="2BD8ABD5" w:rsidR="00085441" w:rsidRPr="00CC4E47" w:rsidRDefault="001A4185" w:rsidP="00CC4E47">
      <w:pPr>
        <w:pStyle w:val="Nagwek2"/>
        <w:spacing w:line="360" w:lineRule="auto"/>
        <w:rPr>
          <w:rFonts w:asciiTheme="minorHAnsi" w:hAnsiTheme="minorHAnsi" w:cstheme="minorHAnsi"/>
          <w:color w:val="auto"/>
          <w:sz w:val="28"/>
          <w:szCs w:val="28"/>
        </w:rPr>
      </w:pPr>
      <w:r w:rsidRPr="00CC4E47">
        <w:rPr>
          <w:rFonts w:asciiTheme="minorHAnsi" w:hAnsiTheme="minorHAnsi" w:cstheme="minorHAnsi"/>
          <w:color w:val="auto"/>
          <w:sz w:val="28"/>
          <w:szCs w:val="28"/>
        </w:rPr>
        <w:t>Niepewność całkowita i niepewność rozszerzona</w:t>
      </w:r>
    </w:p>
    <w:p w14:paraId="38D7752C" w14:textId="26F94CAA" w:rsidR="001A4185" w:rsidRPr="00CC4E47" w:rsidRDefault="001A4185" w:rsidP="00CC4E47">
      <w:pPr>
        <w:pStyle w:val="Bezodstpw"/>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Dla wielkości mierzonej bezpośrednio, kiedy uwzględnia się niepewność standardową typu A i typu B złożona niepewność standardowa nazywana niepewnością całkowitą (uC) jest sumą geometryczną tych niepewności (pierwiastkiem kwadratowym z sumy kwadratów tych niepewności) Wyrażona jest ona w jednostkach wielkości mierzonej i opisuje ją wzór:</w:t>
      </w:r>
    </w:p>
    <w:p w14:paraId="530CA91F" w14:textId="44FEEC73" w:rsidR="001A4185" w:rsidRPr="00CC4E47" w:rsidRDefault="001A4185" w:rsidP="00CC4E47">
      <w:pPr>
        <w:pStyle w:val="Bezodstpw"/>
        <w:spacing w:after="120" w:line="360" w:lineRule="auto"/>
        <w:jc w:val="center"/>
        <w:rPr>
          <w:rFonts w:eastAsia="Times New Roman" w:cstheme="minorHAnsi"/>
          <w:sz w:val="28"/>
          <w:szCs w:val="28"/>
          <w:lang w:eastAsia="pl-PL"/>
        </w:rPr>
      </w:pPr>
      <w:r w:rsidRPr="00CC4E47">
        <w:rPr>
          <w:rFonts w:eastAsia="Times New Roman" w:cstheme="minorHAnsi"/>
          <w:sz w:val="28"/>
          <w:szCs w:val="28"/>
          <w:lang w:eastAsia="pl-PL"/>
        </w:rPr>
        <w:object w:dxaOrig="1420" w:dyaOrig="460" w14:anchorId="1FAFFE37">
          <v:shape id="_x0000_i1037" type="#_x0000_t75" style="width:70.5pt;height:22.5pt" o:ole="">
            <v:imagedata r:id="rId38" o:title=""/>
          </v:shape>
          <o:OLEObject Type="Embed" ProgID="Equation.DSMT4" ShapeID="_x0000_i1037" DrawAspect="Content" ObjectID="_1831718194" r:id="rId39"/>
        </w:object>
      </w:r>
    </w:p>
    <w:p w14:paraId="27C0FF00" w14:textId="216B1D42" w:rsidR="001A4185" w:rsidRPr="00CC4E47" w:rsidRDefault="001A4185" w:rsidP="00CC4E47">
      <w:pPr>
        <w:pStyle w:val="Bezodstpw"/>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 xml:space="preserve">Rozkład t-Studenta jest charakteryzowany przez współczynnik rozszerzenia tα, którego wartość można odczytać na podstawie tablic rozkładu bądź skorzystać z </w:t>
      </w:r>
      <w:r w:rsidRPr="00CC4E47">
        <w:rPr>
          <w:rFonts w:eastAsia="Times New Roman" w:cstheme="minorHAnsi"/>
          <w:sz w:val="28"/>
          <w:szCs w:val="28"/>
          <w:lang w:eastAsia="pl-PL"/>
        </w:rPr>
        <w:lastRenderedPageBreak/>
        <w:t>technologii informatycznych – kalkulatora rozkładu (https://home.agh.edu.pl/~bartus/index.php?action=dydaktyka&amp;subaction=statystyka&amp;item=dystrybuanta_t_Studenta</w:t>
      </w:r>
      <w:r w:rsidR="006A6406" w:rsidRPr="00CC4E47">
        <w:rPr>
          <w:rFonts w:eastAsia="Times New Roman" w:cstheme="minorHAnsi"/>
          <w:sz w:val="28"/>
          <w:szCs w:val="28"/>
          <w:lang w:eastAsia="pl-PL"/>
        </w:rPr>
        <w:t xml:space="preserve"> dla </w:t>
      </w:r>
      <w:r w:rsidR="006A6406" w:rsidRPr="00CC4E47">
        <w:rPr>
          <w:rFonts w:cstheme="minorHAnsi"/>
          <w:position w:val="-14"/>
          <w:sz w:val="28"/>
          <w:szCs w:val="28"/>
        </w:rPr>
        <w:object w:dxaOrig="1700" w:dyaOrig="400" w14:anchorId="2DDC6C6E">
          <v:shape id="_x0000_i1038" type="#_x0000_t75" style="width:85.15pt;height:19.9pt" o:ole="">
            <v:imagedata r:id="rId40" o:title=""/>
          </v:shape>
          <o:OLEObject Type="Embed" ProgID="Equation.DSMT4" ShapeID="_x0000_i1038" DrawAspect="Content" ObjectID="_1831718195" r:id="rId41"/>
        </w:object>
      </w:r>
      <w:r w:rsidR="008334AD" w:rsidRPr="00CC4E47">
        <w:rPr>
          <w:rFonts w:cstheme="minorHAnsi"/>
          <w:sz w:val="28"/>
          <w:szCs w:val="28"/>
        </w:rPr>
        <w:t xml:space="preserve"> i </w:t>
      </w:r>
      <w:proofErr w:type="spellStart"/>
      <w:r w:rsidR="008334AD" w:rsidRPr="00CC4E47">
        <w:rPr>
          <w:rFonts w:cstheme="minorHAnsi"/>
          <w:sz w:val="28"/>
          <w:szCs w:val="28"/>
        </w:rPr>
        <w:t>df</w:t>
      </w:r>
      <w:proofErr w:type="spellEnd"/>
      <w:r w:rsidR="008334AD" w:rsidRPr="00CC4E47">
        <w:rPr>
          <w:rFonts w:cstheme="minorHAnsi"/>
          <w:sz w:val="28"/>
          <w:szCs w:val="28"/>
        </w:rPr>
        <w:t xml:space="preserve"> – liczby stopni swobody</w:t>
      </w:r>
      <w:r w:rsidRPr="00CC4E47">
        <w:rPr>
          <w:rFonts w:eastAsia="Times New Roman" w:cstheme="minorHAnsi"/>
          <w:sz w:val="28"/>
          <w:szCs w:val="28"/>
          <w:lang w:eastAsia="pl-PL"/>
        </w:rPr>
        <w:t>). W metrologii przyjmuje się trzy wartości tego współczynnika, które odpowiadają wartości prawdopodobieństwa z jakim można stwierdzić, czy uzyskany wynik jest prawidłowy czy nie. Wyróżnia się następujące warianty prawdopodobieństwa:</w:t>
      </w:r>
    </w:p>
    <w:p w14:paraId="32037CB1" w14:textId="47A83B59" w:rsidR="001A4185" w:rsidRPr="00CC4E47" w:rsidRDefault="001A4185" w:rsidP="00CC4E47">
      <w:pPr>
        <w:numPr>
          <w:ilvl w:val="0"/>
          <w:numId w:val="3"/>
        </w:numPr>
        <w:tabs>
          <w:tab w:val="left" w:pos="1416"/>
        </w:tabs>
        <w:spacing w:after="120" w:line="360" w:lineRule="auto"/>
        <w:rPr>
          <w:rFonts w:eastAsia="Times New Roman" w:cstheme="minorHAnsi"/>
          <w:sz w:val="28"/>
          <w:szCs w:val="28"/>
          <w:lang w:eastAsia="pl-PL"/>
        </w:rPr>
      </w:pPr>
      <w:r w:rsidRPr="00CC4E47">
        <w:rPr>
          <w:rFonts w:eastAsia="Times New Roman" w:cstheme="minorHAnsi"/>
          <w:position w:val="-14"/>
          <w:sz w:val="28"/>
          <w:szCs w:val="28"/>
          <w:lang w:eastAsia="pl-PL"/>
        </w:rPr>
        <w:object w:dxaOrig="1820" w:dyaOrig="400" w14:anchorId="3DB84DA3">
          <v:shape id="_x0000_i1039" type="#_x0000_t75" style="width:91.5pt;height:19.9pt" o:ole="">
            <v:imagedata r:id="rId42" o:title=""/>
          </v:shape>
          <o:OLEObject Type="Embed" ProgID="Equation.DSMT4" ShapeID="_x0000_i1039" DrawAspect="Content" ObjectID="_1831718196" r:id="rId43"/>
        </w:object>
      </w:r>
      <w:r w:rsidRPr="00CC4E47">
        <w:rPr>
          <w:rFonts w:eastAsia="Times New Roman" w:cstheme="minorHAnsi"/>
          <w:sz w:val="28"/>
          <w:szCs w:val="28"/>
          <w:lang w:eastAsia="pl-PL"/>
        </w:rPr>
        <w:t xml:space="preserve">, które odpowiada w przybliżeniu współczynnikowi rozszerzenia rozkładu równemu 1. Dla tego wariantu </w:t>
      </w:r>
      <w:r w:rsidRPr="00CC4E47">
        <w:rPr>
          <w:rFonts w:eastAsia="Times New Roman" w:cstheme="minorHAnsi"/>
          <w:position w:val="-12"/>
          <w:sz w:val="28"/>
          <w:szCs w:val="28"/>
          <w:lang w:eastAsia="pl-PL"/>
        </w:rPr>
        <w:object w:dxaOrig="580" w:dyaOrig="360" w14:anchorId="62872EE5">
          <v:shape id="_x0000_i1040" type="#_x0000_t75" style="width:28.5pt;height:17.65pt" o:ole="">
            <v:imagedata r:id="rId44" o:title=""/>
          </v:shape>
          <o:OLEObject Type="Embed" ProgID="Equation.DSMT4" ShapeID="_x0000_i1040" DrawAspect="Content" ObjectID="_1831718197" r:id="rId45"/>
        </w:object>
      </w:r>
      <w:r w:rsidRPr="00CC4E47">
        <w:rPr>
          <w:rFonts w:eastAsia="Times New Roman" w:cstheme="minorHAnsi"/>
          <w:sz w:val="28"/>
          <w:szCs w:val="28"/>
          <w:lang w:eastAsia="pl-PL"/>
        </w:rPr>
        <w:t xml:space="preserve"> (dokładną wartość współczynnika rozszerzenia rozkładu odczytuje się z tablic rozkładu lub z kalkulatora rozkładu),</w:t>
      </w:r>
    </w:p>
    <w:p w14:paraId="4AD35609" w14:textId="2F6E8F2F" w:rsidR="001A4185" w:rsidRPr="00CC4E47" w:rsidRDefault="001A4185" w:rsidP="00CC4E47">
      <w:pPr>
        <w:numPr>
          <w:ilvl w:val="0"/>
          <w:numId w:val="3"/>
        </w:numPr>
        <w:tabs>
          <w:tab w:val="left" w:pos="1416"/>
        </w:tabs>
        <w:spacing w:after="120" w:line="360" w:lineRule="auto"/>
        <w:rPr>
          <w:rFonts w:eastAsia="Times New Roman" w:cstheme="minorHAnsi"/>
          <w:sz w:val="28"/>
          <w:szCs w:val="28"/>
          <w:lang w:eastAsia="pl-PL"/>
        </w:rPr>
      </w:pPr>
      <w:r w:rsidRPr="00CC4E47">
        <w:rPr>
          <w:rFonts w:eastAsia="Times New Roman" w:cstheme="minorHAnsi"/>
          <w:position w:val="-14"/>
          <w:sz w:val="28"/>
          <w:szCs w:val="28"/>
          <w:lang w:eastAsia="pl-PL"/>
        </w:rPr>
        <w:object w:dxaOrig="1820" w:dyaOrig="400" w14:anchorId="771EE85F">
          <v:shape id="_x0000_i1041" type="#_x0000_t75" style="width:91.5pt;height:19.9pt" o:ole="">
            <v:imagedata r:id="rId46" o:title=""/>
          </v:shape>
          <o:OLEObject Type="Embed" ProgID="Equation.DSMT4" ShapeID="_x0000_i1041" DrawAspect="Content" ObjectID="_1831718198" r:id="rId47"/>
        </w:object>
      </w:r>
      <w:r w:rsidRPr="00CC4E47">
        <w:rPr>
          <w:rFonts w:eastAsia="Times New Roman" w:cstheme="minorHAnsi"/>
          <w:sz w:val="28"/>
          <w:szCs w:val="28"/>
          <w:lang w:eastAsia="pl-PL"/>
        </w:rPr>
        <w:t xml:space="preserve">, które odpowiada w przybliżeniu współczynnikowi rozszerzenia rozkładu równemu 2. Dla tego wariantu </w:t>
      </w:r>
      <w:r w:rsidRPr="00CC4E47">
        <w:rPr>
          <w:rFonts w:eastAsia="Times New Roman" w:cstheme="minorHAnsi"/>
          <w:position w:val="-12"/>
          <w:sz w:val="28"/>
          <w:szCs w:val="28"/>
          <w:lang w:eastAsia="pl-PL"/>
        </w:rPr>
        <w:object w:dxaOrig="620" w:dyaOrig="360" w14:anchorId="77C574E7">
          <v:shape id="_x0000_i1042" type="#_x0000_t75" style="width:31.15pt;height:17.65pt" o:ole="">
            <v:imagedata r:id="rId48" o:title=""/>
          </v:shape>
          <o:OLEObject Type="Embed" ProgID="Equation.DSMT4" ShapeID="_x0000_i1042" DrawAspect="Content" ObjectID="_1831718199" r:id="rId49"/>
        </w:object>
      </w:r>
      <w:r w:rsidRPr="00CC4E47">
        <w:rPr>
          <w:rFonts w:eastAsia="Times New Roman" w:cstheme="minorHAnsi"/>
          <w:sz w:val="28"/>
          <w:szCs w:val="28"/>
          <w:lang w:eastAsia="pl-PL"/>
        </w:rPr>
        <w:t xml:space="preserve"> (dokładną wartość współczynnika rozszerzenia rozkładu odczytuje się z tablic rozkładu lub z kalkulatora rozkładu),</w:t>
      </w:r>
    </w:p>
    <w:p w14:paraId="289878E7" w14:textId="42797036" w:rsidR="001A4185" w:rsidRPr="00CC4E47" w:rsidRDefault="006A6406" w:rsidP="00CC4E47">
      <w:pPr>
        <w:numPr>
          <w:ilvl w:val="0"/>
          <w:numId w:val="3"/>
        </w:numPr>
        <w:tabs>
          <w:tab w:val="left" w:pos="1416"/>
        </w:tabs>
        <w:spacing w:after="120" w:line="360" w:lineRule="auto"/>
        <w:rPr>
          <w:rFonts w:eastAsia="Times New Roman" w:cstheme="minorHAnsi"/>
          <w:sz w:val="28"/>
          <w:szCs w:val="28"/>
          <w:lang w:eastAsia="pl-PL"/>
        </w:rPr>
      </w:pPr>
      <w:r w:rsidRPr="00CC4E47">
        <w:rPr>
          <w:rFonts w:eastAsia="Times New Roman" w:cstheme="minorHAnsi"/>
          <w:position w:val="-14"/>
          <w:sz w:val="28"/>
          <w:szCs w:val="28"/>
          <w:lang w:eastAsia="pl-PL"/>
        </w:rPr>
        <w:object w:dxaOrig="1820" w:dyaOrig="400" w14:anchorId="6D22AD70">
          <v:shape id="_x0000_i1043" type="#_x0000_t75" style="width:91.5pt;height:19.9pt" o:ole="">
            <v:imagedata r:id="rId50" o:title=""/>
          </v:shape>
          <o:OLEObject Type="Embed" ProgID="Equation.DSMT4" ShapeID="_x0000_i1043" DrawAspect="Content" ObjectID="_1831718200" r:id="rId51"/>
        </w:object>
      </w:r>
      <w:r w:rsidR="00073DB9" w:rsidRPr="00CC4E47">
        <w:rPr>
          <w:rFonts w:eastAsia="Times New Roman" w:cstheme="minorHAnsi"/>
          <w:sz w:val="28"/>
          <w:szCs w:val="28"/>
          <w:lang w:eastAsia="pl-PL"/>
        </w:rPr>
        <w:t xml:space="preserve">, które odpowiada w przybliżeniu </w:t>
      </w:r>
      <w:r w:rsidR="001A4185" w:rsidRPr="00CC4E47">
        <w:rPr>
          <w:rFonts w:eastAsia="Times New Roman" w:cstheme="minorHAnsi"/>
          <w:sz w:val="28"/>
          <w:szCs w:val="28"/>
          <w:lang w:eastAsia="pl-PL"/>
        </w:rPr>
        <w:t xml:space="preserve">współczynnikowi rozszerzenia rozkładu równemu 3. Dla tego wariantu </w:t>
      </w:r>
      <w:r w:rsidR="00073DB9" w:rsidRPr="00CC4E47">
        <w:rPr>
          <w:rFonts w:eastAsia="Times New Roman" w:cstheme="minorHAnsi"/>
          <w:position w:val="-12"/>
          <w:sz w:val="28"/>
          <w:szCs w:val="28"/>
          <w:lang w:eastAsia="pl-PL"/>
        </w:rPr>
        <w:object w:dxaOrig="600" w:dyaOrig="360" w14:anchorId="666494B3">
          <v:shape id="_x0000_i1044" type="#_x0000_t75" style="width:30pt;height:17.65pt" o:ole="">
            <v:imagedata r:id="rId52" o:title=""/>
          </v:shape>
          <o:OLEObject Type="Embed" ProgID="Equation.DSMT4" ShapeID="_x0000_i1044" DrawAspect="Content" ObjectID="_1831718201" r:id="rId53"/>
        </w:object>
      </w:r>
      <w:r w:rsidR="001A4185" w:rsidRPr="00CC4E47">
        <w:rPr>
          <w:rFonts w:eastAsia="Times New Roman" w:cstheme="minorHAnsi"/>
          <w:sz w:val="28"/>
          <w:szCs w:val="28"/>
          <w:lang w:eastAsia="pl-PL"/>
        </w:rPr>
        <w:t xml:space="preserve"> (dokładną wartość współczynnika rozszerzenia rozkładu odczytuje </w:t>
      </w:r>
      <w:r w:rsidR="00073DB9" w:rsidRPr="00CC4E47">
        <w:rPr>
          <w:rFonts w:eastAsia="Times New Roman" w:cstheme="minorHAnsi"/>
          <w:sz w:val="28"/>
          <w:szCs w:val="28"/>
          <w:lang w:eastAsia="pl-PL"/>
        </w:rPr>
        <w:t>się z tablic rozkładu lub z kalkulatora rozkładu</w:t>
      </w:r>
      <w:r w:rsidR="001A4185" w:rsidRPr="00CC4E47">
        <w:rPr>
          <w:rFonts w:eastAsia="Times New Roman" w:cstheme="minorHAnsi"/>
          <w:sz w:val="28"/>
          <w:szCs w:val="28"/>
          <w:lang w:eastAsia="pl-PL"/>
        </w:rPr>
        <w:t>). Tak duża wartość prawdopodobieństwa (bliskie jedności – zdarzen</w:t>
      </w:r>
      <w:r w:rsidR="00073DB9" w:rsidRPr="00CC4E47">
        <w:rPr>
          <w:rFonts w:eastAsia="Times New Roman" w:cstheme="minorHAnsi"/>
          <w:sz w:val="28"/>
          <w:szCs w:val="28"/>
          <w:lang w:eastAsia="pl-PL"/>
        </w:rPr>
        <w:t>ie prawie pewne) oznacza, że ta </w:t>
      </w:r>
      <w:r w:rsidR="001A4185" w:rsidRPr="00CC4E47">
        <w:rPr>
          <w:rFonts w:eastAsia="Times New Roman" w:cstheme="minorHAnsi"/>
          <w:sz w:val="28"/>
          <w:szCs w:val="28"/>
          <w:lang w:eastAsia="pl-PL"/>
        </w:rPr>
        <w:t>wartość współczynnika rozszerzenia rozkładu jest stosowana podczas analizy wyników pomiarów z obszaru zdrowia i bezpieczeństwa.</w:t>
      </w:r>
    </w:p>
    <w:p w14:paraId="7D860C7C" w14:textId="02C1D7B1" w:rsidR="001A4185" w:rsidRPr="00CC4E47" w:rsidRDefault="001A4185" w:rsidP="00CC4E47">
      <w:p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lastRenderedPageBreak/>
        <w:t>Niepewność rozszerzona jest iloczynem współczynnika rozszerzenia rozkładu i złożonej niepewności standardowej (całkowitej). Jest ona wyrażona w jednostkach wielkości mierzonej i opisana wzorem:</w:t>
      </w:r>
    </w:p>
    <w:p w14:paraId="1D2548E1" w14:textId="617C4198" w:rsidR="001A4185" w:rsidRPr="00CC4E47" w:rsidRDefault="001A4185" w:rsidP="00CC4E47">
      <w:pPr>
        <w:pStyle w:val="Bezodstpw"/>
        <w:spacing w:after="120" w:line="360" w:lineRule="auto"/>
        <w:jc w:val="center"/>
        <w:rPr>
          <w:rFonts w:eastAsia="Times New Roman" w:cstheme="minorHAnsi"/>
          <w:sz w:val="28"/>
          <w:szCs w:val="28"/>
          <w:lang w:eastAsia="pl-PL"/>
        </w:rPr>
      </w:pPr>
      <w:r w:rsidRPr="00CC4E47">
        <w:rPr>
          <w:rFonts w:eastAsia="Times New Roman" w:cstheme="minorHAnsi"/>
          <w:sz w:val="28"/>
          <w:szCs w:val="28"/>
          <w:lang w:eastAsia="pl-PL"/>
        </w:rPr>
        <w:object w:dxaOrig="1020" w:dyaOrig="360" w14:anchorId="3BA99056">
          <v:shape id="_x0000_i1045" type="#_x0000_t75" style="width:50.65pt;height:17.65pt" o:ole="">
            <v:imagedata r:id="rId54" o:title=""/>
          </v:shape>
          <o:OLEObject Type="Embed" ProgID="Equation.DSMT4" ShapeID="_x0000_i1045" DrawAspect="Content" ObjectID="_1831718202" r:id="rId55"/>
        </w:object>
      </w:r>
    </w:p>
    <w:p w14:paraId="6EF6F47C" w14:textId="76ED4912" w:rsidR="005B7B34" w:rsidRPr="00CC4E47" w:rsidRDefault="001A4185" w:rsidP="00CC4E47">
      <w:pPr>
        <w:tabs>
          <w:tab w:val="left" w:pos="2330"/>
        </w:tabs>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gdzie: α – poziom istotności, czyli przyjęte z góry dopuszcz</w:t>
      </w:r>
      <w:r w:rsidR="00073DB9" w:rsidRPr="00CC4E47">
        <w:rPr>
          <w:rFonts w:eastAsia="Times New Roman" w:cstheme="minorHAnsi"/>
          <w:sz w:val="28"/>
          <w:szCs w:val="28"/>
          <w:lang w:eastAsia="pl-PL"/>
        </w:rPr>
        <w:t>alne ryzyko popełnienia błędu I </w:t>
      </w:r>
      <w:r w:rsidRPr="00CC4E47">
        <w:rPr>
          <w:rFonts w:eastAsia="Times New Roman" w:cstheme="minorHAnsi"/>
          <w:sz w:val="28"/>
          <w:szCs w:val="28"/>
          <w:lang w:eastAsia="pl-PL"/>
        </w:rPr>
        <w:t xml:space="preserve">rodzaju (uznania prawdziwej hipotezy zerowej za fałszywą), pozwalające określić powyżej jakich odchyleń zaobserwowanych w próbie test rozstrzygnie na korzyść hipotezy alternatywnej (przeciwnej do hipotezy zerowej). Stosowany przy weryfikacji hipotez statystycznych i estymacji przedziałowej w podejściu częstościowym w statystyce matematycznej; </w:t>
      </w:r>
      <w:r w:rsidR="00073DB9" w:rsidRPr="00CC4E47">
        <w:rPr>
          <w:rFonts w:eastAsia="Times New Roman" w:cstheme="minorHAnsi"/>
          <w:position w:val="-12"/>
          <w:sz w:val="28"/>
          <w:szCs w:val="28"/>
          <w:lang w:eastAsia="pl-PL"/>
        </w:rPr>
        <w:object w:dxaOrig="240" w:dyaOrig="360" w14:anchorId="73131000">
          <v:shape id="_x0000_i1046" type="#_x0000_t75" style="width:12pt;height:17.65pt" o:ole="">
            <v:imagedata r:id="rId56" o:title=""/>
          </v:shape>
          <o:OLEObject Type="Embed" ProgID="Equation.DSMT4" ShapeID="_x0000_i1046" DrawAspect="Content" ObjectID="_1831718203" r:id="rId57"/>
        </w:object>
      </w:r>
      <w:r w:rsidRPr="00CC4E47">
        <w:rPr>
          <w:rFonts w:eastAsia="Times New Roman" w:cstheme="minorHAnsi"/>
          <w:sz w:val="28"/>
          <w:szCs w:val="28"/>
          <w:lang w:eastAsia="pl-PL"/>
        </w:rPr>
        <w:t xml:space="preserve"> – współczynnik rozszerzenia rozkładu normalnego (t-Studenta) określany na podstawie liczebności próby n </w:t>
      </w:r>
      <w:r w:rsidR="00073DB9" w:rsidRPr="00CC4E47">
        <w:rPr>
          <w:rFonts w:eastAsia="Times New Roman" w:cstheme="minorHAnsi"/>
          <w:sz w:val="28"/>
          <w:szCs w:val="28"/>
          <w:lang w:eastAsia="pl-PL"/>
        </w:rPr>
        <w:t>(w </w:t>
      </w:r>
      <w:r w:rsidRPr="00CC4E47">
        <w:rPr>
          <w:rFonts w:eastAsia="Times New Roman" w:cstheme="minorHAnsi"/>
          <w:sz w:val="28"/>
          <w:szCs w:val="28"/>
          <w:lang w:eastAsia="pl-PL"/>
        </w:rPr>
        <w:t xml:space="preserve">tablicach rozkładu występuje liczba stopni swobody k związana z liczebnością próby zależnością k = n-1) oraz poziomu ufności (współczynnika ufności) tzn. prawdopodobieństwa </w:t>
      </w:r>
      <w:r w:rsidR="00073DB9" w:rsidRPr="00CC4E47">
        <w:rPr>
          <w:rFonts w:eastAsia="Times New Roman" w:cstheme="minorHAnsi"/>
          <w:sz w:val="28"/>
          <w:szCs w:val="28"/>
          <w:lang w:eastAsia="pl-PL"/>
        </w:rPr>
        <w:br/>
      </w:r>
      <w:r w:rsidRPr="00CC4E47">
        <w:rPr>
          <w:rFonts w:eastAsia="Times New Roman" w:cstheme="minorHAnsi"/>
          <w:sz w:val="28"/>
          <w:szCs w:val="28"/>
          <w:lang w:eastAsia="pl-PL"/>
        </w:rPr>
        <w:t>P(1-α) związanego z przedziałem ufności. Poziom ufności często wyrażany jest w procentach to znaczy, prawdopodobieństwo wynosi 0,997 to poziom ufności wynosi 99,7%.</w:t>
      </w:r>
    </w:p>
    <w:p w14:paraId="425D89DC" w14:textId="77777777" w:rsidR="000A48C9" w:rsidRPr="00CC4E47" w:rsidRDefault="000A48C9" w:rsidP="00CC4E47">
      <w:pPr>
        <w:pStyle w:val="Nagwek2"/>
        <w:spacing w:line="360" w:lineRule="auto"/>
        <w:rPr>
          <w:rFonts w:asciiTheme="minorHAnsi" w:hAnsiTheme="minorHAnsi" w:cstheme="minorHAnsi"/>
          <w:b/>
          <w:bCs/>
          <w:color w:val="auto"/>
          <w:sz w:val="28"/>
          <w:szCs w:val="28"/>
        </w:rPr>
      </w:pPr>
      <w:r w:rsidRPr="00CC4E47">
        <w:rPr>
          <w:rFonts w:asciiTheme="minorHAnsi" w:hAnsiTheme="minorHAnsi" w:cstheme="minorHAnsi"/>
          <w:b/>
          <w:bCs/>
          <w:color w:val="auto"/>
          <w:sz w:val="28"/>
          <w:szCs w:val="28"/>
        </w:rPr>
        <w:t xml:space="preserve">Przedział ufności dla wartości średniej i przedział ufności dla odchylenia standardowego, klasyfikacja wyników pomiarów na podstawie przedziału ufności </w:t>
      </w:r>
    </w:p>
    <w:p w14:paraId="71544025" w14:textId="77777777" w:rsidR="000A48C9" w:rsidRPr="00CC4E47" w:rsidRDefault="000A48C9" w:rsidP="00CC4E47">
      <w:pPr>
        <w:pStyle w:val="Bezodstpw"/>
        <w:spacing w:after="120" w:line="360" w:lineRule="auto"/>
        <w:ind w:firstLine="708"/>
        <w:rPr>
          <w:rFonts w:eastAsia="Times New Roman" w:cstheme="minorHAnsi"/>
          <w:sz w:val="28"/>
          <w:szCs w:val="28"/>
          <w:lang w:eastAsia="pl-PL"/>
        </w:rPr>
      </w:pPr>
      <w:r w:rsidRPr="00CC4E47">
        <w:rPr>
          <w:rFonts w:eastAsia="Times New Roman" w:cstheme="minorHAnsi"/>
          <w:sz w:val="28"/>
          <w:szCs w:val="28"/>
          <w:lang w:eastAsia="pl-PL"/>
        </w:rPr>
        <w:t xml:space="preserve">Przedział ufności jest podstawowym narzędziem estymacji przedziałowej. Opiera się o analizę błędu statystycznego, dzięki któremu można odrzucić spośród wyników te, które obarczone są błędem statystycznym, co oznacza, że można wybrać te wyniki, które na ustalonym poziomie ufności są uznane za rzeczywiste (poprawne). Końce przedziału ufności są wyrażone w jednostkach wielkości mierzonej. </w:t>
      </w:r>
    </w:p>
    <w:p w14:paraId="1D15EB48" w14:textId="08193B1E" w:rsidR="000A48C9" w:rsidRPr="00CC4E47" w:rsidRDefault="000A48C9" w:rsidP="00CC4E47">
      <w:pPr>
        <w:pStyle w:val="Bezodstpw"/>
        <w:spacing w:after="120" w:line="360" w:lineRule="auto"/>
        <w:ind w:firstLine="708"/>
        <w:rPr>
          <w:rFonts w:eastAsia="Times New Roman" w:cstheme="minorHAnsi"/>
          <w:sz w:val="28"/>
          <w:szCs w:val="28"/>
          <w:lang w:eastAsia="pl-PL"/>
        </w:rPr>
      </w:pPr>
      <w:r w:rsidRPr="00CC4E47">
        <w:rPr>
          <w:rFonts w:eastAsia="Times New Roman" w:cstheme="minorHAnsi"/>
          <w:sz w:val="28"/>
          <w:szCs w:val="28"/>
          <w:lang w:eastAsia="pl-PL"/>
        </w:rPr>
        <w:lastRenderedPageBreak/>
        <w:t>Przedział ufności dla wartości średniej jest opisany następująco:</w:t>
      </w:r>
    </w:p>
    <w:tbl>
      <w:tblPr>
        <w:tblStyle w:val="Tabela-Siatka"/>
        <w:tblW w:w="0" w:type="auto"/>
        <w:tblLook w:val="04A0" w:firstRow="1" w:lastRow="0" w:firstColumn="1" w:lastColumn="0" w:noHBand="0" w:noVBand="1"/>
      </w:tblPr>
      <w:tblGrid>
        <w:gridCol w:w="4531"/>
        <w:gridCol w:w="4531"/>
      </w:tblGrid>
      <w:tr w:rsidR="000A48C9" w:rsidRPr="00CC4E47" w14:paraId="44BA813C" w14:textId="77777777" w:rsidTr="00584F7D">
        <w:tc>
          <w:tcPr>
            <w:tcW w:w="4531" w:type="dxa"/>
          </w:tcPr>
          <w:p w14:paraId="6CEFE5D9" w14:textId="77777777" w:rsidR="000A48C9" w:rsidRPr="00CC4E47" w:rsidRDefault="000A48C9" w:rsidP="00CC4E47">
            <w:pPr>
              <w:pStyle w:val="Bezodstpw"/>
              <w:spacing w:after="120" w:line="360" w:lineRule="auto"/>
              <w:jc w:val="center"/>
              <w:rPr>
                <w:rFonts w:asciiTheme="minorHAnsi" w:hAnsiTheme="minorHAnsi" w:cstheme="minorHAnsi"/>
                <w:sz w:val="28"/>
                <w:szCs w:val="28"/>
              </w:rPr>
            </w:pPr>
            <w:r w:rsidRPr="00CC4E47">
              <w:rPr>
                <w:rFonts w:asciiTheme="minorHAnsi" w:hAnsiTheme="minorHAnsi" w:cstheme="minorHAnsi"/>
                <w:sz w:val="28"/>
                <w:szCs w:val="28"/>
              </w:rPr>
              <w:t xml:space="preserve">dla małych prób, tzn. dla </w:t>
            </w:r>
            <w:r w:rsidRPr="00CC4E47">
              <w:rPr>
                <w:rFonts w:asciiTheme="minorHAnsi" w:eastAsiaTheme="minorHAnsi" w:hAnsiTheme="minorHAnsi" w:cstheme="minorHAnsi"/>
                <w:position w:val="-6"/>
                <w:sz w:val="28"/>
                <w:szCs w:val="28"/>
                <w:lang w:eastAsia="en-US"/>
              </w:rPr>
              <w:object w:dxaOrig="660" w:dyaOrig="279" w14:anchorId="09A6C67F">
                <v:shape id="_x0000_i1047" type="#_x0000_t75" style="width:32.65pt;height:14.65pt" o:ole="">
                  <v:imagedata r:id="rId58" o:title=""/>
                </v:shape>
                <o:OLEObject Type="Embed" ProgID="Equation.DSMT4" ShapeID="_x0000_i1047" DrawAspect="Content" ObjectID="_1831718204" r:id="rId59"/>
              </w:object>
            </w:r>
          </w:p>
          <w:p w14:paraId="4A51949E" w14:textId="77777777" w:rsidR="000A48C9" w:rsidRPr="00CC4E47" w:rsidRDefault="000A48C9" w:rsidP="00CC4E47">
            <w:pPr>
              <w:pStyle w:val="Bezodstpw"/>
              <w:spacing w:after="120" w:line="360" w:lineRule="auto"/>
              <w:jc w:val="center"/>
              <w:rPr>
                <w:rFonts w:asciiTheme="minorHAnsi" w:hAnsiTheme="minorHAnsi" w:cstheme="minorHAnsi"/>
                <w:sz w:val="28"/>
                <w:szCs w:val="28"/>
              </w:rPr>
            </w:pPr>
            <w:r w:rsidRPr="00CC4E47">
              <w:rPr>
                <w:rFonts w:asciiTheme="minorHAnsi" w:eastAsiaTheme="minorHAnsi" w:hAnsiTheme="minorHAnsi" w:cstheme="minorHAnsi"/>
                <w:sz w:val="28"/>
                <w:szCs w:val="28"/>
                <w:lang w:eastAsia="en-US"/>
              </w:rPr>
              <w:object w:dxaOrig="2960" w:dyaOrig="960" w14:anchorId="5E19AAE2">
                <v:shape id="_x0000_i1048" type="#_x0000_t75" style="width:147.4pt;height:47.65pt" o:ole="">
                  <v:imagedata r:id="rId60" o:title=""/>
                </v:shape>
                <o:OLEObject Type="Embed" ProgID="Equation.DSMT4" ShapeID="_x0000_i1048" DrawAspect="Content" ObjectID="_1831718205" r:id="rId61"/>
              </w:object>
            </w:r>
          </w:p>
        </w:tc>
        <w:tc>
          <w:tcPr>
            <w:tcW w:w="4531" w:type="dxa"/>
          </w:tcPr>
          <w:p w14:paraId="36BF42B2" w14:textId="77777777" w:rsidR="000A48C9" w:rsidRPr="00CC4E47" w:rsidRDefault="000A48C9" w:rsidP="00CC4E47">
            <w:pPr>
              <w:pStyle w:val="Bezodstpw"/>
              <w:spacing w:after="120" w:line="360" w:lineRule="auto"/>
              <w:jc w:val="center"/>
              <w:rPr>
                <w:rFonts w:asciiTheme="minorHAnsi" w:hAnsiTheme="minorHAnsi" w:cstheme="minorHAnsi"/>
                <w:sz w:val="28"/>
                <w:szCs w:val="28"/>
              </w:rPr>
            </w:pPr>
            <w:r w:rsidRPr="00CC4E47">
              <w:rPr>
                <w:rFonts w:asciiTheme="minorHAnsi" w:hAnsiTheme="minorHAnsi" w:cstheme="minorHAnsi"/>
                <w:sz w:val="28"/>
                <w:szCs w:val="28"/>
              </w:rPr>
              <w:t xml:space="preserve">dla dużych prób, tzn. dla </w:t>
            </w:r>
            <w:r w:rsidRPr="00CC4E47">
              <w:rPr>
                <w:rFonts w:asciiTheme="minorHAnsi" w:eastAsiaTheme="minorHAnsi" w:hAnsiTheme="minorHAnsi" w:cstheme="minorHAnsi"/>
                <w:position w:val="-6"/>
                <w:sz w:val="28"/>
                <w:szCs w:val="28"/>
                <w:lang w:eastAsia="en-US"/>
              </w:rPr>
              <w:object w:dxaOrig="680" w:dyaOrig="279" w14:anchorId="19BD9B83">
                <v:shape id="_x0000_i1049" type="#_x0000_t75" style="width:34.5pt;height:14.65pt" o:ole="">
                  <v:imagedata r:id="rId62" o:title=""/>
                </v:shape>
                <o:OLEObject Type="Embed" ProgID="Equation.DSMT4" ShapeID="_x0000_i1049" DrawAspect="Content" ObjectID="_1831718206" r:id="rId63"/>
              </w:object>
            </w:r>
          </w:p>
          <w:p w14:paraId="626E8393" w14:textId="77777777" w:rsidR="000A48C9" w:rsidRPr="00CC4E47" w:rsidRDefault="000A48C9" w:rsidP="00CC4E47">
            <w:pPr>
              <w:pStyle w:val="Bezodstpw"/>
              <w:spacing w:after="120" w:line="360" w:lineRule="auto"/>
              <w:jc w:val="center"/>
              <w:rPr>
                <w:rFonts w:asciiTheme="minorHAnsi" w:hAnsiTheme="minorHAnsi" w:cstheme="minorHAnsi"/>
                <w:sz w:val="28"/>
                <w:szCs w:val="28"/>
              </w:rPr>
            </w:pPr>
            <w:r w:rsidRPr="00CC4E47">
              <w:rPr>
                <w:rFonts w:asciiTheme="minorHAnsi" w:eastAsiaTheme="minorHAnsi" w:hAnsiTheme="minorHAnsi" w:cstheme="minorHAnsi"/>
                <w:sz w:val="28"/>
                <w:szCs w:val="28"/>
                <w:lang w:eastAsia="en-US"/>
              </w:rPr>
              <w:object w:dxaOrig="2380" w:dyaOrig="960" w14:anchorId="1A03AA4A">
                <v:shape id="_x0000_i1050" type="#_x0000_t75" style="width:118.5pt;height:47.65pt" o:ole="">
                  <v:imagedata r:id="rId64" o:title=""/>
                </v:shape>
                <o:OLEObject Type="Embed" ProgID="Equation.DSMT4" ShapeID="_x0000_i1050" DrawAspect="Content" ObjectID="_1831718207" r:id="rId65"/>
              </w:object>
            </w:r>
          </w:p>
        </w:tc>
      </w:tr>
    </w:tbl>
    <w:p w14:paraId="41FCA4AD" w14:textId="77777777" w:rsidR="000A48C9" w:rsidRPr="00CC4E47" w:rsidRDefault="000A48C9" w:rsidP="00CC4E47">
      <w:pPr>
        <w:pStyle w:val="Bezodstpw"/>
        <w:spacing w:after="120" w:line="360" w:lineRule="auto"/>
        <w:rPr>
          <w:rFonts w:eastAsia="Times New Roman" w:cstheme="minorHAnsi"/>
          <w:sz w:val="28"/>
          <w:szCs w:val="28"/>
          <w:lang w:eastAsia="pl-PL"/>
        </w:rPr>
      </w:pPr>
    </w:p>
    <w:p w14:paraId="6AA19D24" w14:textId="4AFD9FE0" w:rsidR="000A48C9" w:rsidRPr="00CC4E47" w:rsidRDefault="000A48C9" w:rsidP="00CC4E47">
      <w:pPr>
        <w:pStyle w:val="Bezodstpw"/>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Przedział ufności dla odchylenia standardowego jest opisany następująco:</w:t>
      </w:r>
    </w:p>
    <w:p w14:paraId="565E2B2D" w14:textId="7EEB3421" w:rsidR="000A48C9" w:rsidRPr="00CC4E47" w:rsidRDefault="000A48C9" w:rsidP="00CC4E47">
      <w:pPr>
        <w:pStyle w:val="Bezodstpw"/>
        <w:spacing w:after="120" w:line="360" w:lineRule="auto"/>
        <w:jc w:val="center"/>
        <w:rPr>
          <w:rFonts w:eastAsia="Times New Roman" w:cstheme="minorHAnsi"/>
          <w:sz w:val="28"/>
          <w:szCs w:val="28"/>
          <w:lang w:eastAsia="pl-PL"/>
        </w:rPr>
      </w:pPr>
      <w:r w:rsidRPr="00CC4E47">
        <w:rPr>
          <w:rFonts w:eastAsia="Times New Roman" w:cstheme="minorHAnsi"/>
          <w:sz w:val="28"/>
          <w:szCs w:val="28"/>
          <w:lang w:eastAsia="pl-PL"/>
        </w:rPr>
        <w:object w:dxaOrig="2220" w:dyaOrig="1320" w14:anchorId="19A8871E">
          <v:shape id="_x0000_i1051" type="#_x0000_t75" style="width:109.9pt;height:66.4pt" o:ole="">
            <v:imagedata r:id="rId66" o:title=""/>
          </v:shape>
          <o:OLEObject Type="Embed" ProgID="Equation.DSMT4" ShapeID="_x0000_i1051" DrawAspect="Content" ObjectID="_1831718208" r:id="rId67"/>
        </w:object>
      </w:r>
    </w:p>
    <w:p w14:paraId="4E4317BC" w14:textId="77777777" w:rsidR="00CC4E47" w:rsidRDefault="000A48C9" w:rsidP="00CC4E47">
      <w:pPr>
        <w:spacing w:after="120" w:line="360" w:lineRule="auto"/>
        <w:rPr>
          <w:rFonts w:eastAsia="Times New Roman" w:cstheme="minorHAnsi"/>
          <w:b/>
          <w:sz w:val="28"/>
          <w:szCs w:val="28"/>
          <w:lang w:eastAsia="pl-PL"/>
        </w:rPr>
      </w:pPr>
      <w:r w:rsidRPr="00CC4E47">
        <w:rPr>
          <w:rFonts w:eastAsia="Times New Roman" w:cstheme="minorHAnsi"/>
          <w:sz w:val="28"/>
          <w:szCs w:val="28"/>
          <w:lang w:eastAsia="pl-PL"/>
        </w:rPr>
        <w:t>W większości eksperymentów pomiarowych, wynik rzeczywisty (wartość prawdziwa) oscyluje wokół wartości średniej. Oznacza to, że najczęściej podczas analizy serii wyników pomiarów korzysta się z przedziału ufności dla wartości średniej. Wówczas w celu odrzucenia błędnych wyników należy przedział ten wyznaczyć i przeprowadzić selekcję wyników. Oznacza to, że wynik, który nie należy do przedziału ufności (obustronnie otwartego) uważany jest za obarczony błędem i należy go odrzucić.</w:t>
      </w:r>
    </w:p>
    <w:p w14:paraId="0B6C6A1A" w14:textId="62360AA4" w:rsidR="000A48C9" w:rsidRPr="00CC4E47" w:rsidRDefault="000A48C9" w:rsidP="00CC4E47">
      <w:pPr>
        <w:pStyle w:val="Nagwek2"/>
        <w:spacing w:after="120"/>
        <w:rPr>
          <w:rFonts w:asciiTheme="minorHAnsi" w:eastAsia="Times New Roman" w:hAnsiTheme="minorHAnsi" w:cstheme="minorHAnsi"/>
          <w:b/>
          <w:bCs/>
          <w:color w:val="auto"/>
          <w:sz w:val="28"/>
          <w:szCs w:val="28"/>
          <w:lang w:eastAsia="pl-PL"/>
        </w:rPr>
      </w:pPr>
      <w:r w:rsidRPr="00CC4E47">
        <w:rPr>
          <w:rFonts w:asciiTheme="minorHAnsi" w:eastAsia="Times New Roman" w:hAnsiTheme="minorHAnsi" w:cstheme="minorHAnsi"/>
          <w:b/>
          <w:bCs/>
          <w:color w:val="auto"/>
          <w:sz w:val="28"/>
          <w:szCs w:val="28"/>
          <w:lang w:eastAsia="pl-PL"/>
        </w:rPr>
        <w:t>Histogram</w:t>
      </w:r>
    </w:p>
    <w:p w14:paraId="3E9F7FE6" w14:textId="148390B5" w:rsidR="000A48C9" w:rsidRPr="00CC4E47" w:rsidRDefault="000A48C9" w:rsidP="00CC4E47">
      <w:p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 xml:space="preserve">Na podstawie serii wyników można opracować histogram (rysunek 4.). Jest to jeden z graficznych sposobów przedstawiania rozkładu empirycznego cechy. Składa się z szeregu prostokątów umieszczonych w układzie współrzędnych. Prostokąty te są z jednej strony wyznaczone przez przedziały klasowe (szereg rozdzielczy) wartości cechy, natomiast ich wysokość jest określona przez liczebności (lub częstości, ewentualnie gęstość prawdopodobieństwa) elementów wpadających do określonego przedziału klasowego. Jeśli histogram </w:t>
      </w:r>
      <w:r w:rsidRPr="00CC4E47">
        <w:rPr>
          <w:rFonts w:eastAsia="Times New Roman" w:cstheme="minorHAnsi"/>
          <w:sz w:val="28"/>
          <w:szCs w:val="28"/>
          <w:lang w:eastAsia="pl-PL"/>
        </w:rPr>
        <w:lastRenderedPageBreak/>
        <w:t>pokazuje liczebności, a nie gęstość prawdopodobieństwa, wówczas szerokości przedziałów powinny być równe.</w:t>
      </w:r>
    </w:p>
    <w:p w14:paraId="07FA5EBE" w14:textId="77777777" w:rsidR="000A48C9" w:rsidRPr="00CC4E47" w:rsidRDefault="000A48C9" w:rsidP="00CC4E47">
      <w:pPr>
        <w:pStyle w:val="NormalnyWeb"/>
        <w:spacing w:before="0" w:beforeAutospacing="0" w:after="120" w:afterAutospacing="0" w:line="360" w:lineRule="auto"/>
        <w:jc w:val="center"/>
        <w:rPr>
          <w:rFonts w:asciiTheme="minorHAnsi" w:hAnsiTheme="minorHAnsi" w:cstheme="minorHAnsi"/>
          <w:sz w:val="28"/>
          <w:szCs w:val="28"/>
        </w:rPr>
      </w:pPr>
      <w:r w:rsidRPr="00CC4E47">
        <w:rPr>
          <w:rFonts w:asciiTheme="minorHAnsi" w:hAnsiTheme="minorHAnsi" w:cstheme="minorHAnsi"/>
          <w:noProof/>
          <w:sz w:val="28"/>
          <w:szCs w:val="28"/>
        </w:rPr>
        <w:drawing>
          <wp:inline distT="0" distB="0" distL="0" distR="0" wp14:anchorId="242ED684" wp14:editId="376F3B0F">
            <wp:extent cx="2608028" cy="1409744"/>
            <wp:effectExtent l="0" t="0" r="1905" b="0"/>
            <wp:docPr id="10" name="Obraz 10" descr="Przykładowy hist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Przykładowy histogra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674206" cy="1445516"/>
                    </a:xfrm>
                    <a:prstGeom prst="rect">
                      <a:avLst/>
                    </a:prstGeom>
                    <a:noFill/>
                    <a:ln>
                      <a:noFill/>
                    </a:ln>
                  </pic:spPr>
                </pic:pic>
              </a:graphicData>
            </a:graphic>
          </wp:inline>
        </w:drawing>
      </w:r>
    </w:p>
    <w:p w14:paraId="5445F6C6" w14:textId="16531C57" w:rsidR="000A48C9" w:rsidRPr="00CC4E47" w:rsidRDefault="000A48C9" w:rsidP="00CC4E47">
      <w:pPr>
        <w:pStyle w:val="Bezodstpw"/>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Rysunek 4. Przykładowy histogram</w:t>
      </w:r>
    </w:p>
    <w:p w14:paraId="5415D0E0" w14:textId="0D72EC02" w:rsidR="00686846" w:rsidRPr="00CC4E47" w:rsidRDefault="000A48C9" w:rsidP="00CC4E47">
      <w:p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Arkusz kalkulacyjny MS Excel umożliwia tworzenie histogramu. W tym celu należy zaznaczyć dane skorygowane, które mają być przedstawione na histogramie a następnie wybrać odpowiedni typ wykresu (histogram).</w:t>
      </w:r>
    </w:p>
    <w:p w14:paraId="5509DF7A" w14:textId="2610AB7E" w:rsidR="00E4248E" w:rsidRPr="00CC4E47" w:rsidRDefault="00085441" w:rsidP="00CC4E47">
      <w:pPr>
        <w:pStyle w:val="Nagwek2"/>
        <w:spacing w:line="360" w:lineRule="auto"/>
        <w:rPr>
          <w:rFonts w:asciiTheme="minorHAnsi" w:eastAsia="Times New Roman" w:hAnsiTheme="minorHAnsi" w:cstheme="minorHAnsi"/>
          <w:b/>
          <w:bCs/>
          <w:color w:val="auto"/>
          <w:sz w:val="28"/>
          <w:szCs w:val="28"/>
          <w:lang w:eastAsia="pl-PL"/>
        </w:rPr>
      </w:pPr>
      <w:r w:rsidRPr="00CC4E47">
        <w:rPr>
          <w:rFonts w:asciiTheme="minorHAnsi" w:eastAsia="Times New Roman" w:hAnsiTheme="minorHAnsi" w:cstheme="minorHAnsi"/>
          <w:b/>
          <w:bCs/>
          <w:color w:val="auto"/>
          <w:sz w:val="28"/>
          <w:szCs w:val="28"/>
          <w:lang w:eastAsia="pl-PL"/>
        </w:rPr>
        <w:t>Program ćwiczenia</w:t>
      </w:r>
    </w:p>
    <w:p w14:paraId="4FD67B06" w14:textId="77777777" w:rsidR="00686846" w:rsidRPr="00CC4E47" w:rsidRDefault="00686846" w:rsidP="00CC4E47">
      <w:pPr>
        <w:pStyle w:val="Bezodstpw"/>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 xml:space="preserve">W tabeli 1. zawarto wyniki pomiarów temperatury powietrza w pomieszczeniu danej w jednostkach </w:t>
      </w:r>
      <w:r w:rsidRPr="00CC4E47">
        <w:rPr>
          <w:rFonts w:eastAsia="Times New Roman" w:cstheme="minorHAnsi"/>
          <w:sz w:val="28"/>
          <w:szCs w:val="28"/>
          <w:vertAlign w:val="superscript"/>
          <w:lang w:eastAsia="pl-PL"/>
        </w:rPr>
        <w:t>o</w:t>
      </w:r>
      <w:r w:rsidRPr="00CC4E47">
        <w:rPr>
          <w:rFonts w:eastAsia="Times New Roman" w:cstheme="minorHAnsi"/>
          <w:sz w:val="28"/>
          <w:szCs w:val="28"/>
          <w:lang w:eastAsia="pl-PL"/>
        </w:rPr>
        <w:t xml:space="preserve">C, które odczytano z termometru o dokładności opisanej formułą 1,5% + 2 </w:t>
      </w:r>
      <w:r w:rsidRPr="00CC4E47">
        <w:rPr>
          <w:rFonts w:eastAsia="Times New Roman" w:cstheme="minorHAnsi"/>
          <w:sz w:val="28"/>
          <w:szCs w:val="28"/>
          <w:vertAlign w:val="superscript"/>
          <w:lang w:eastAsia="pl-PL"/>
        </w:rPr>
        <w:t>o</w:t>
      </w:r>
      <w:r w:rsidRPr="00CC4E47">
        <w:rPr>
          <w:rFonts w:eastAsia="Times New Roman" w:cstheme="minorHAnsi"/>
          <w:sz w:val="28"/>
          <w:szCs w:val="28"/>
          <w:lang w:eastAsia="pl-PL"/>
        </w:rPr>
        <w:t>C. Przy pomocy arkusza kalkulacyjnego MS Excel wykonać następujące polecenia:</w:t>
      </w:r>
    </w:p>
    <w:p w14:paraId="723A6B0B" w14:textId="77777777"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na podstawie liczby wyników pomiarów określić z jaką próbą mamy do czynienia,</w:t>
      </w:r>
    </w:p>
    <w:p w14:paraId="46298B58" w14:textId="77777777"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na podstawie wyników pomiarów określić ich rozdzielczość,</w:t>
      </w:r>
    </w:p>
    <w:p w14:paraId="42D37CAB" w14:textId="000F8620"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odnaleźć dane nieskorygowane (pracując na danych zawartych w tablicy 1.) i przeprowadzić ich korekcję (ujednolicić format oraz rozdzielczość),</w:t>
      </w:r>
    </w:p>
    <w:p w14:paraId="466293D2" w14:textId="202E04FB"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 xml:space="preserve">sporządzić wykres punktowy z wygładzonymi liniami i znacznikami (pracując na danych skorygowanych) i na jego podstawie określić typ danych pomiarowych (zmienność w czasie parametrów statystycznych), </w:t>
      </w:r>
    </w:p>
    <w:p w14:paraId="4ECDC81D" w14:textId="77777777"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lastRenderedPageBreak/>
        <w:t>korzystając z funkcji wbudowanych (pracując na danych skorygowanych) wyznaczyć średni wynik pomiaru oraz odchylenie standardowe. Podać wyniki przed zaokrągleniem oraz po zaokrągleniu,</w:t>
      </w:r>
    </w:p>
    <w:p w14:paraId="4782DECB" w14:textId="77777777"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posortować dane od wartości najmniejszej do wartości największej,</w:t>
      </w:r>
    </w:p>
    <w:p w14:paraId="02A9FEEC" w14:textId="77777777"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korzystając z funkcji wbudowanych (pracując na danych posortowanych) wyznaczyć medianę (wartość środkową w zbiorze wartości) oraz modę (wartość modalną najczęściej występującą w zbiorze i nazywaną dominantą),</w:t>
      </w:r>
    </w:p>
    <w:p w14:paraId="4EA549CC" w14:textId="77777777"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korzystając z definicji wyznaczyć niepewność standardową typu A, niepewność standardową typu B, niepewność całkowitą i niepewność rozszerzoną. Wartość współczynnika rozszerzenia rozkładu określić na podstawie tablic rozkładu,</w:t>
      </w:r>
    </w:p>
    <w:p w14:paraId="360CFB71" w14:textId="77777777"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korzystając z definicji wyznaczyć przedział ufności dla wartości średniej oraz dla odchylenia standardowego,</w:t>
      </w:r>
    </w:p>
    <w:p w14:paraId="2B16F0D9" w14:textId="77777777"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korzystając z wyznaczonego przedziału ufności dla wartości średniej, w zależności od wartości współczynnika rozkładu, przeprowadzić klasyfikację wyników pomiarów,</w:t>
      </w:r>
    </w:p>
    <w:p w14:paraId="2A2283A9" w14:textId="77777777" w:rsidR="00686846" w:rsidRPr="00CC4E47" w:rsidRDefault="00686846" w:rsidP="00CC4E47">
      <w:pPr>
        <w:pStyle w:val="Bezodstpw"/>
        <w:numPr>
          <w:ilvl w:val="0"/>
          <w:numId w:val="2"/>
        </w:numPr>
        <w:spacing w:after="120" w:line="360" w:lineRule="auto"/>
        <w:rPr>
          <w:rFonts w:eastAsia="Times New Roman" w:cstheme="minorHAnsi"/>
          <w:sz w:val="28"/>
          <w:szCs w:val="28"/>
          <w:lang w:eastAsia="pl-PL"/>
        </w:rPr>
      </w:pPr>
      <w:r w:rsidRPr="00CC4E47">
        <w:rPr>
          <w:rFonts w:eastAsia="Times New Roman" w:cstheme="minorHAnsi"/>
          <w:sz w:val="28"/>
          <w:szCs w:val="28"/>
          <w:lang w:eastAsia="pl-PL"/>
        </w:rPr>
        <w:t>sporządzić (pracując na danych skorygowanych) histogram danych pomiarowych,</w:t>
      </w:r>
    </w:p>
    <w:p w14:paraId="6E993258" w14:textId="1DBDD2DC" w:rsidR="00686846" w:rsidRPr="00CC4E47" w:rsidRDefault="00686846" w:rsidP="00CC4E47">
      <w:pPr>
        <w:pStyle w:val="Bezodstpw"/>
        <w:numPr>
          <w:ilvl w:val="0"/>
          <w:numId w:val="2"/>
        </w:numPr>
        <w:spacing w:after="120" w:line="360" w:lineRule="auto"/>
        <w:ind w:left="714" w:hanging="357"/>
        <w:rPr>
          <w:rFonts w:eastAsia="Times New Roman" w:cstheme="minorHAnsi"/>
          <w:sz w:val="28"/>
          <w:szCs w:val="28"/>
          <w:lang w:eastAsia="pl-PL"/>
        </w:rPr>
      </w:pPr>
      <w:r w:rsidRPr="00CC4E47">
        <w:rPr>
          <w:rFonts w:eastAsia="Times New Roman" w:cstheme="minorHAnsi"/>
          <w:sz w:val="28"/>
          <w:szCs w:val="28"/>
          <w:lang w:eastAsia="pl-PL"/>
        </w:rPr>
        <w:t>sformułować wnioski wynikające z rozwiązania zadania.</w:t>
      </w:r>
    </w:p>
    <w:p w14:paraId="3C6E168C" w14:textId="77777777" w:rsidR="00686846" w:rsidRPr="00CC4E47" w:rsidRDefault="00686846" w:rsidP="00CC4E47">
      <w:pPr>
        <w:pStyle w:val="Bezodstpw"/>
        <w:spacing w:line="360" w:lineRule="auto"/>
        <w:rPr>
          <w:rFonts w:cstheme="minorHAnsi"/>
          <w:sz w:val="28"/>
          <w:szCs w:val="28"/>
        </w:rPr>
      </w:pPr>
      <w:r w:rsidRPr="00CC4E47">
        <w:rPr>
          <w:rFonts w:cstheme="minorHAnsi"/>
          <w:sz w:val="28"/>
          <w:szCs w:val="28"/>
        </w:rPr>
        <w:t>Tablica 1. Wyniki pomiarów temperatury powietrza w pomieszczeniu [wyniki własne]</w:t>
      </w:r>
    </w:p>
    <w:tbl>
      <w:tblPr>
        <w:tblW w:w="0" w:type="auto"/>
        <w:jc w:val="center"/>
        <w:tblCellMar>
          <w:left w:w="70" w:type="dxa"/>
          <w:right w:w="70" w:type="dxa"/>
        </w:tblCellMar>
        <w:tblLook w:val="04A0" w:firstRow="1" w:lastRow="0" w:firstColumn="1" w:lastColumn="0" w:noHBand="0" w:noVBand="1"/>
      </w:tblPr>
      <w:tblGrid>
        <w:gridCol w:w="424"/>
        <w:gridCol w:w="769"/>
        <w:gridCol w:w="146"/>
        <w:gridCol w:w="566"/>
        <w:gridCol w:w="769"/>
      </w:tblGrid>
      <w:tr w:rsidR="00A55C55" w:rsidRPr="00CC4E47" w14:paraId="2DE11A07" w14:textId="77777777" w:rsidTr="00686846">
        <w:trPr>
          <w:trHeight w:val="22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63C249" w14:textId="77777777" w:rsidR="00686846" w:rsidRPr="00CC4E47" w:rsidRDefault="00686846" w:rsidP="00CC4E47">
            <w:pPr>
              <w:spacing w:after="0" w:line="360" w:lineRule="auto"/>
              <w:jc w:val="center"/>
              <w:rPr>
                <w:rFonts w:cstheme="minorHAnsi"/>
                <w:b/>
                <w:bCs/>
                <w:i/>
                <w:iCs/>
                <w:sz w:val="28"/>
                <w:szCs w:val="28"/>
              </w:rPr>
            </w:pPr>
            <w:r w:rsidRPr="00CC4E47">
              <w:rPr>
                <w:rFonts w:cstheme="minorHAnsi"/>
                <w:b/>
                <w:bCs/>
                <w:i/>
                <w:iCs/>
                <w:sz w:val="28"/>
                <w:szCs w:val="28"/>
              </w:rPr>
              <w:t>n</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C216B06" w14:textId="77777777" w:rsidR="00686846" w:rsidRPr="00CC4E47" w:rsidRDefault="00686846" w:rsidP="00CC4E47">
            <w:pPr>
              <w:spacing w:after="0" w:line="360" w:lineRule="auto"/>
              <w:jc w:val="center"/>
              <w:rPr>
                <w:rFonts w:cstheme="minorHAnsi"/>
                <w:b/>
                <w:bCs/>
                <w:sz w:val="28"/>
                <w:szCs w:val="28"/>
              </w:rPr>
            </w:pPr>
            <w:r w:rsidRPr="00CC4E47">
              <w:rPr>
                <w:rFonts w:cstheme="minorHAnsi"/>
                <w:b/>
                <w:bCs/>
                <w:i/>
                <w:iCs/>
                <w:sz w:val="28"/>
                <w:szCs w:val="28"/>
              </w:rPr>
              <w:t>T</w:t>
            </w:r>
            <w:r w:rsidRPr="00CC4E47">
              <w:rPr>
                <w:rFonts w:cstheme="minorHAnsi"/>
                <w:b/>
                <w:bCs/>
                <w:sz w:val="28"/>
                <w:szCs w:val="28"/>
              </w:rPr>
              <w:t xml:space="preserve"> [</w:t>
            </w:r>
            <w:r w:rsidRPr="00CC4E47">
              <w:rPr>
                <w:rFonts w:cstheme="minorHAnsi"/>
                <w:b/>
                <w:bCs/>
                <w:sz w:val="28"/>
                <w:szCs w:val="28"/>
                <w:vertAlign w:val="superscript"/>
              </w:rPr>
              <w:t>o</w:t>
            </w:r>
            <w:r w:rsidRPr="00CC4E47">
              <w:rPr>
                <w:rFonts w:cstheme="minorHAnsi"/>
                <w:b/>
                <w:bCs/>
                <w:sz w:val="28"/>
                <w:szCs w:val="28"/>
              </w:rPr>
              <w:t>C]</w:t>
            </w:r>
          </w:p>
        </w:tc>
        <w:tc>
          <w:tcPr>
            <w:tcW w:w="0" w:type="auto"/>
            <w:tcBorders>
              <w:left w:val="single" w:sz="4" w:space="0" w:color="auto"/>
              <w:right w:val="single" w:sz="4" w:space="0" w:color="auto"/>
            </w:tcBorders>
          </w:tcPr>
          <w:p w14:paraId="590D4FD1" w14:textId="77777777" w:rsidR="00686846" w:rsidRPr="00CC4E47" w:rsidRDefault="00686846" w:rsidP="00CC4E47">
            <w:pPr>
              <w:spacing w:after="0" w:line="360" w:lineRule="auto"/>
              <w:jc w:val="center"/>
              <w:rPr>
                <w:rFonts w:cstheme="minorHAnsi"/>
                <w:b/>
                <w:bCs/>
                <w:i/>
                <w:i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49138C5D" w14:textId="62C9213F" w:rsidR="00686846" w:rsidRPr="00CC4E47" w:rsidRDefault="00686846" w:rsidP="00CC4E47">
            <w:pPr>
              <w:spacing w:after="0" w:line="360" w:lineRule="auto"/>
              <w:jc w:val="center"/>
              <w:rPr>
                <w:rFonts w:cstheme="minorHAnsi"/>
                <w:b/>
                <w:bCs/>
                <w:i/>
                <w:iCs/>
                <w:sz w:val="28"/>
                <w:szCs w:val="28"/>
              </w:rPr>
            </w:pPr>
            <w:r w:rsidRPr="00CC4E47">
              <w:rPr>
                <w:rFonts w:cstheme="minorHAnsi"/>
                <w:b/>
                <w:bCs/>
                <w:i/>
                <w:iCs/>
                <w:sz w:val="28"/>
                <w:szCs w:val="28"/>
              </w:rPr>
              <w:t>n</w:t>
            </w:r>
          </w:p>
        </w:tc>
        <w:tc>
          <w:tcPr>
            <w:tcW w:w="0" w:type="auto"/>
            <w:tcBorders>
              <w:top w:val="single" w:sz="4" w:space="0" w:color="auto"/>
              <w:left w:val="nil"/>
              <w:bottom w:val="single" w:sz="4" w:space="0" w:color="auto"/>
              <w:right w:val="single" w:sz="4" w:space="0" w:color="auto"/>
            </w:tcBorders>
            <w:vAlign w:val="center"/>
          </w:tcPr>
          <w:p w14:paraId="0DFC94B2" w14:textId="77777777" w:rsidR="00686846" w:rsidRPr="00CC4E47" w:rsidRDefault="00686846" w:rsidP="00CC4E47">
            <w:pPr>
              <w:spacing w:after="0" w:line="360" w:lineRule="auto"/>
              <w:jc w:val="center"/>
              <w:rPr>
                <w:rFonts w:cstheme="minorHAnsi"/>
                <w:b/>
                <w:bCs/>
                <w:sz w:val="28"/>
                <w:szCs w:val="28"/>
              </w:rPr>
            </w:pPr>
            <w:r w:rsidRPr="00CC4E47">
              <w:rPr>
                <w:rFonts w:cstheme="minorHAnsi"/>
                <w:b/>
                <w:bCs/>
                <w:i/>
                <w:iCs/>
                <w:sz w:val="28"/>
                <w:szCs w:val="28"/>
              </w:rPr>
              <w:t>T</w:t>
            </w:r>
            <w:r w:rsidRPr="00CC4E47">
              <w:rPr>
                <w:rFonts w:cstheme="minorHAnsi"/>
                <w:b/>
                <w:bCs/>
                <w:sz w:val="28"/>
                <w:szCs w:val="28"/>
              </w:rPr>
              <w:t xml:space="preserve"> [</w:t>
            </w:r>
            <w:r w:rsidRPr="00CC4E47">
              <w:rPr>
                <w:rFonts w:cstheme="minorHAnsi"/>
                <w:b/>
                <w:bCs/>
                <w:sz w:val="28"/>
                <w:szCs w:val="28"/>
                <w:vertAlign w:val="superscript"/>
              </w:rPr>
              <w:t>o</w:t>
            </w:r>
            <w:r w:rsidRPr="00CC4E47">
              <w:rPr>
                <w:rFonts w:cstheme="minorHAnsi"/>
                <w:b/>
                <w:bCs/>
                <w:sz w:val="28"/>
                <w:szCs w:val="28"/>
              </w:rPr>
              <w:t>C]</w:t>
            </w:r>
          </w:p>
        </w:tc>
      </w:tr>
      <w:tr w:rsidR="00A55C55" w:rsidRPr="00CC4E47" w14:paraId="33DF91F7"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B03C3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w:t>
            </w:r>
          </w:p>
        </w:tc>
        <w:tc>
          <w:tcPr>
            <w:tcW w:w="0" w:type="auto"/>
            <w:tcBorders>
              <w:top w:val="nil"/>
              <w:left w:val="nil"/>
              <w:bottom w:val="single" w:sz="4" w:space="0" w:color="auto"/>
              <w:right w:val="single" w:sz="4" w:space="0" w:color="auto"/>
            </w:tcBorders>
            <w:shd w:val="clear" w:color="auto" w:fill="auto"/>
            <w:noWrap/>
            <w:vAlign w:val="center"/>
          </w:tcPr>
          <w:p w14:paraId="1702A9E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c>
          <w:tcPr>
            <w:tcW w:w="0" w:type="auto"/>
            <w:tcBorders>
              <w:left w:val="single" w:sz="4" w:space="0" w:color="auto"/>
              <w:right w:val="single" w:sz="4" w:space="0" w:color="auto"/>
            </w:tcBorders>
          </w:tcPr>
          <w:p w14:paraId="3AB0DC1B"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5C3CC4EE" w14:textId="6EBBEE46"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51</w:t>
            </w:r>
          </w:p>
        </w:tc>
        <w:tc>
          <w:tcPr>
            <w:tcW w:w="0" w:type="auto"/>
            <w:tcBorders>
              <w:top w:val="nil"/>
              <w:left w:val="nil"/>
              <w:bottom w:val="single" w:sz="4" w:space="0" w:color="auto"/>
              <w:right w:val="single" w:sz="4" w:space="0" w:color="auto"/>
            </w:tcBorders>
            <w:vAlign w:val="center"/>
          </w:tcPr>
          <w:p w14:paraId="225BB94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25,5</w:t>
            </w:r>
          </w:p>
        </w:tc>
      </w:tr>
      <w:tr w:rsidR="00A55C55" w:rsidRPr="00CC4E47" w14:paraId="689559C5"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EF7AE9"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w:t>
            </w:r>
          </w:p>
        </w:tc>
        <w:tc>
          <w:tcPr>
            <w:tcW w:w="0" w:type="auto"/>
            <w:tcBorders>
              <w:top w:val="nil"/>
              <w:left w:val="nil"/>
              <w:bottom w:val="single" w:sz="4" w:space="0" w:color="auto"/>
              <w:right w:val="single" w:sz="4" w:space="0" w:color="auto"/>
            </w:tcBorders>
            <w:shd w:val="clear" w:color="auto" w:fill="auto"/>
            <w:noWrap/>
            <w:vAlign w:val="center"/>
          </w:tcPr>
          <w:p w14:paraId="584B0FBD"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w:t>
            </w:r>
          </w:p>
        </w:tc>
        <w:tc>
          <w:tcPr>
            <w:tcW w:w="0" w:type="auto"/>
            <w:tcBorders>
              <w:left w:val="single" w:sz="4" w:space="0" w:color="auto"/>
              <w:right w:val="single" w:sz="4" w:space="0" w:color="auto"/>
            </w:tcBorders>
          </w:tcPr>
          <w:p w14:paraId="3C256F46"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52A7B05B" w14:textId="2DF8C835"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52</w:t>
            </w:r>
          </w:p>
        </w:tc>
        <w:tc>
          <w:tcPr>
            <w:tcW w:w="0" w:type="auto"/>
            <w:tcBorders>
              <w:top w:val="nil"/>
              <w:left w:val="nil"/>
              <w:bottom w:val="single" w:sz="4" w:space="0" w:color="auto"/>
              <w:right w:val="single" w:sz="4" w:space="0" w:color="auto"/>
            </w:tcBorders>
            <w:vAlign w:val="center"/>
          </w:tcPr>
          <w:p w14:paraId="0625861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25,5</w:t>
            </w:r>
          </w:p>
        </w:tc>
      </w:tr>
      <w:tr w:rsidR="00A55C55" w:rsidRPr="00CC4E47" w14:paraId="14AFBE9B"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A1D6B9"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lastRenderedPageBreak/>
              <w:t>3</w:t>
            </w:r>
          </w:p>
        </w:tc>
        <w:tc>
          <w:tcPr>
            <w:tcW w:w="0" w:type="auto"/>
            <w:tcBorders>
              <w:top w:val="nil"/>
              <w:left w:val="nil"/>
              <w:bottom w:val="single" w:sz="4" w:space="0" w:color="auto"/>
              <w:right w:val="single" w:sz="4" w:space="0" w:color="auto"/>
            </w:tcBorders>
            <w:shd w:val="clear" w:color="auto" w:fill="auto"/>
            <w:noWrap/>
            <w:vAlign w:val="center"/>
          </w:tcPr>
          <w:p w14:paraId="0FB7503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c>
          <w:tcPr>
            <w:tcW w:w="0" w:type="auto"/>
            <w:tcBorders>
              <w:left w:val="single" w:sz="4" w:space="0" w:color="auto"/>
              <w:right w:val="single" w:sz="4" w:space="0" w:color="auto"/>
            </w:tcBorders>
          </w:tcPr>
          <w:p w14:paraId="14158A4C"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068D6C75" w14:textId="032A97FE"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53</w:t>
            </w:r>
          </w:p>
        </w:tc>
        <w:tc>
          <w:tcPr>
            <w:tcW w:w="0" w:type="auto"/>
            <w:tcBorders>
              <w:top w:val="nil"/>
              <w:left w:val="nil"/>
              <w:bottom w:val="single" w:sz="4" w:space="0" w:color="auto"/>
              <w:right w:val="single" w:sz="4" w:space="0" w:color="auto"/>
            </w:tcBorders>
            <w:vAlign w:val="center"/>
          </w:tcPr>
          <w:p w14:paraId="7A867E7F"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r>
      <w:tr w:rsidR="00A55C55" w:rsidRPr="00CC4E47" w14:paraId="1885D4B7"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300C83"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w:t>
            </w:r>
          </w:p>
        </w:tc>
        <w:tc>
          <w:tcPr>
            <w:tcW w:w="0" w:type="auto"/>
            <w:tcBorders>
              <w:top w:val="nil"/>
              <w:left w:val="nil"/>
              <w:bottom w:val="single" w:sz="4" w:space="0" w:color="auto"/>
              <w:right w:val="single" w:sz="4" w:space="0" w:color="auto"/>
            </w:tcBorders>
            <w:shd w:val="clear" w:color="auto" w:fill="auto"/>
            <w:noWrap/>
            <w:vAlign w:val="center"/>
          </w:tcPr>
          <w:p w14:paraId="0F5CCD0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c>
          <w:tcPr>
            <w:tcW w:w="0" w:type="auto"/>
            <w:tcBorders>
              <w:left w:val="single" w:sz="4" w:space="0" w:color="auto"/>
              <w:right w:val="single" w:sz="4" w:space="0" w:color="auto"/>
            </w:tcBorders>
          </w:tcPr>
          <w:p w14:paraId="292B1C7A"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631DA9B" w14:textId="196740BC"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54</w:t>
            </w:r>
          </w:p>
        </w:tc>
        <w:tc>
          <w:tcPr>
            <w:tcW w:w="0" w:type="auto"/>
            <w:tcBorders>
              <w:top w:val="nil"/>
              <w:left w:val="nil"/>
              <w:bottom w:val="single" w:sz="4" w:space="0" w:color="auto"/>
              <w:right w:val="single" w:sz="4" w:space="0" w:color="auto"/>
            </w:tcBorders>
            <w:vAlign w:val="center"/>
          </w:tcPr>
          <w:p w14:paraId="719C697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25,5</w:t>
            </w:r>
          </w:p>
        </w:tc>
      </w:tr>
      <w:tr w:rsidR="00A55C55" w:rsidRPr="00CC4E47" w14:paraId="016DA7E4"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3E410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w:t>
            </w:r>
          </w:p>
        </w:tc>
        <w:tc>
          <w:tcPr>
            <w:tcW w:w="0" w:type="auto"/>
            <w:tcBorders>
              <w:top w:val="nil"/>
              <w:left w:val="nil"/>
              <w:bottom w:val="single" w:sz="4" w:space="0" w:color="auto"/>
              <w:right w:val="single" w:sz="4" w:space="0" w:color="auto"/>
            </w:tcBorders>
            <w:shd w:val="clear" w:color="auto" w:fill="auto"/>
            <w:noWrap/>
            <w:vAlign w:val="center"/>
          </w:tcPr>
          <w:p w14:paraId="2C518D8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c>
          <w:tcPr>
            <w:tcW w:w="0" w:type="auto"/>
            <w:tcBorders>
              <w:left w:val="single" w:sz="4" w:space="0" w:color="auto"/>
              <w:right w:val="single" w:sz="4" w:space="0" w:color="auto"/>
            </w:tcBorders>
          </w:tcPr>
          <w:p w14:paraId="1DC57A26"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4FAE26D0" w14:textId="75F0464A"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55</w:t>
            </w:r>
          </w:p>
        </w:tc>
        <w:tc>
          <w:tcPr>
            <w:tcW w:w="0" w:type="auto"/>
            <w:tcBorders>
              <w:top w:val="nil"/>
              <w:left w:val="nil"/>
              <w:bottom w:val="single" w:sz="4" w:space="0" w:color="auto"/>
              <w:right w:val="single" w:sz="4" w:space="0" w:color="auto"/>
            </w:tcBorders>
            <w:vAlign w:val="center"/>
          </w:tcPr>
          <w:p w14:paraId="6713E60E"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604D8D09"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CE9285"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w:t>
            </w:r>
          </w:p>
        </w:tc>
        <w:tc>
          <w:tcPr>
            <w:tcW w:w="0" w:type="auto"/>
            <w:tcBorders>
              <w:top w:val="nil"/>
              <w:left w:val="nil"/>
              <w:bottom w:val="single" w:sz="4" w:space="0" w:color="auto"/>
              <w:right w:val="single" w:sz="4" w:space="0" w:color="auto"/>
            </w:tcBorders>
            <w:shd w:val="clear" w:color="auto" w:fill="auto"/>
            <w:noWrap/>
            <w:vAlign w:val="center"/>
          </w:tcPr>
          <w:p w14:paraId="1DD7D71B"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c>
          <w:tcPr>
            <w:tcW w:w="0" w:type="auto"/>
            <w:tcBorders>
              <w:left w:val="single" w:sz="4" w:space="0" w:color="auto"/>
              <w:right w:val="single" w:sz="4" w:space="0" w:color="auto"/>
            </w:tcBorders>
          </w:tcPr>
          <w:p w14:paraId="5E6FC4FB"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C63DD21" w14:textId="3BEBC19F"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56</w:t>
            </w:r>
          </w:p>
        </w:tc>
        <w:tc>
          <w:tcPr>
            <w:tcW w:w="0" w:type="auto"/>
            <w:tcBorders>
              <w:top w:val="nil"/>
              <w:left w:val="nil"/>
              <w:bottom w:val="single" w:sz="4" w:space="0" w:color="auto"/>
              <w:right w:val="single" w:sz="4" w:space="0" w:color="auto"/>
            </w:tcBorders>
            <w:vAlign w:val="center"/>
          </w:tcPr>
          <w:p w14:paraId="1E272F48"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r>
      <w:tr w:rsidR="00A55C55" w:rsidRPr="00CC4E47" w14:paraId="5851478C"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286EBC"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w:t>
            </w:r>
          </w:p>
        </w:tc>
        <w:tc>
          <w:tcPr>
            <w:tcW w:w="0" w:type="auto"/>
            <w:tcBorders>
              <w:top w:val="nil"/>
              <w:left w:val="nil"/>
              <w:bottom w:val="single" w:sz="4" w:space="0" w:color="auto"/>
              <w:right w:val="single" w:sz="4" w:space="0" w:color="auto"/>
            </w:tcBorders>
            <w:shd w:val="clear" w:color="auto" w:fill="auto"/>
            <w:noWrap/>
            <w:vAlign w:val="center"/>
          </w:tcPr>
          <w:p w14:paraId="1C2CDB52"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c>
          <w:tcPr>
            <w:tcW w:w="0" w:type="auto"/>
            <w:tcBorders>
              <w:left w:val="single" w:sz="4" w:space="0" w:color="auto"/>
              <w:right w:val="single" w:sz="4" w:space="0" w:color="auto"/>
            </w:tcBorders>
          </w:tcPr>
          <w:p w14:paraId="60734BFD"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FE69507" w14:textId="00E4B152"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57</w:t>
            </w:r>
          </w:p>
        </w:tc>
        <w:tc>
          <w:tcPr>
            <w:tcW w:w="0" w:type="auto"/>
            <w:tcBorders>
              <w:top w:val="nil"/>
              <w:left w:val="nil"/>
              <w:bottom w:val="single" w:sz="4" w:space="0" w:color="auto"/>
              <w:right w:val="single" w:sz="4" w:space="0" w:color="auto"/>
            </w:tcBorders>
            <w:vAlign w:val="center"/>
          </w:tcPr>
          <w:p w14:paraId="4BF02F3E"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r>
      <w:tr w:rsidR="00A55C55" w:rsidRPr="00CC4E47" w14:paraId="19B2F5E5"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32A08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w:t>
            </w:r>
          </w:p>
        </w:tc>
        <w:tc>
          <w:tcPr>
            <w:tcW w:w="0" w:type="auto"/>
            <w:tcBorders>
              <w:top w:val="nil"/>
              <w:left w:val="nil"/>
              <w:bottom w:val="single" w:sz="4" w:space="0" w:color="auto"/>
              <w:right w:val="single" w:sz="4" w:space="0" w:color="auto"/>
            </w:tcBorders>
            <w:shd w:val="clear" w:color="auto" w:fill="auto"/>
            <w:noWrap/>
            <w:vAlign w:val="center"/>
          </w:tcPr>
          <w:p w14:paraId="4E45064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c>
          <w:tcPr>
            <w:tcW w:w="0" w:type="auto"/>
            <w:tcBorders>
              <w:left w:val="single" w:sz="4" w:space="0" w:color="auto"/>
              <w:right w:val="single" w:sz="4" w:space="0" w:color="auto"/>
            </w:tcBorders>
          </w:tcPr>
          <w:p w14:paraId="533D9F36"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490EA437" w14:textId="4237016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58</w:t>
            </w:r>
          </w:p>
        </w:tc>
        <w:tc>
          <w:tcPr>
            <w:tcW w:w="0" w:type="auto"/>
            <w:tcBorders>
              <w:top w:val="nil"/>
              <w:left w:val="nil"/>
              <w:bottom w:val="single" w:sz="4" w:space="0" w:color="auto"/>
              <w:right w:val="single" w:sz="4" w:space="0" w:color="auto"/>
            </w:tcBorders>
            <w:vAlign w:val="center"/>
          </w:tcPr>
          <w:p w14:paraId="51BEA453"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1CC49C75"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9021B2"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w:t>
            </w:r>
          </w:p>
        </w:tc>
        <w:tc>
          <w:tcPr>
            <w:tcW w:w="0" w:type="auto"/>
            <w:tcBorders>
              <w:top w:val="nil"/>
              <w:left w:val="nil"/>
              <w:bottom w:val="single" w:sz="4" w:space="0" w:color="auto"/>
              <w:right w:val="single" w:sz="4" w:space="0" w:color="auto"/>
            </w:tcBorders>
            <w:shd w:val="clear" w:color="auto" w:fill="auto"/>
            <w:noWrap/>
            <w:vAlign w:val="center"/>
          </w:tcPr>
          <w:p w14:paraId="1169526E"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c>
          <w:tcPr>
            <w:tcW w:w="0" w:type="auto"/>
            <w:tcBorders>
              <w:left w:val="single" w:sz="4" w:space="0" w:color="auto"/>
              <w:right w:val="single" w:sz="4" w:space="0" w:color="auto"/>
            </w:tcBorders>
          </w:tcPr>
          <w:p w14:paraId="0C5DEEFA"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108BF23F" w14:textId="7E11CFCD"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59</w:t>
            </w:r>
          </w:p>
        </w:tc>
        <w:tc>
          <w:tcPr>
            <w:tcW w:w="0" w:type="auto"/>
            <w:tcBorders>
              <w:top w:val="nil"/>
              <w:left w:val="nil"/>
              <w:bottom w:val="single" w:sz="4" w:space="0" w:color="auto"/>
              <w:right w:val="single" w:sz="4" w:space="0" w:color="auto"/>
            </w:tcBorders>
            <w:vAlign w:val="center"/>
          </w:tcPr>
          <w:p w14:paraId="63D9274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39C5FE72"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B3059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10</w:t>
            </w:r>
          </w:p>
        </w:tc>
        <w:tc>
          <w:tcPr>
            <w:tcW w:w="0" w:type="auto"/>
            <w:tcBorders>
              <w:top w:val="nil"/>
              <w:left w:val="nil"/>
              <w:bottom w:val="single" w:sz="4" w:space="0" w:color="auto"/>
              <w:right w:val="single" w:sz="4" w:space="0" w:color="auto"/>
            </w:tcBorders>
            <w:shd w:val="clear" w:color="auto" w:fill="auto"/>
            <w:noWrap/>
            <w:vAlign w:val="center"/>
          </w:tcPr>
          <w:p w14:paraId="17E9C6C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c>
          <w:tcPr>
            <w:tcW w:w="0" w:type="auto"/>
            <w:tcBorders>
              <w:left w:val="single" w:sz="4" w:space="0" w:color="auto"/>
              <w:right w:val="single" w:sz="4" w:space="0" w:color="auto"/>
            </w:tcBorders>
          </w:tcPr>
          <w:p w14:paraId="0DC163C5"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E7B62C2" w14:textId="0AA597E8"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60</w:t>
            </w:r>
          </w:p>
        </w:tc>
        <w:tc>
          <w:tcPr>
            <w:tcW w:w="0" w:type="auto"/>
            <w:tcBorders>
              <w:top w:val="nil"/>
              <w:left w:val="nil"/>
              <w:bottom w:val="single" w:sz="4" w:space="0" w:color="auto"/>
              <w:right w:val="single" w:sz="4" w:space="0" w:color="auto"/>
            </w:tcBorders>
            <w:vAlign w:val="center"/>
          </w:tcPr>
          <w:p w14:paraId="5E889B98"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r>
      <w:tr w:rsidR="00A55C55" w:rsidRPr="00CC4E47" w14:paraId="6A13AEB0"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BF284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11</w:t>
            </w:r>
          </w:p>
        </w:tc>
        <w:tc>
          <w:tcPr>
            <w:tcW w:w="0" w:type="auto"/>
            <w:tcBorders>
              <w:top w:val="nil"/>
              <w:left w:val="nil"/>
              <w:bottom w:val="single" w:sz="4" w:space="0" w:color="auto"/>
              <w:right w:val="single" w:sz="4" w:space="0" w:color="auto"/>
            </w:tcBorders>
            <w:shd w:val="clear" w:color="auto" w:fill="auto"/>
            <w:noWrap/>
            <w:vAlign w:val="center"/>
          </w:tcPr>
          <w:p w14:paraId="6F7986A8"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c>
          <w:tcPr>
            <w:tcW w:w="0" w:type="auto"/>
            <w:tcBorders>
              <w:left w:val="single" w:sz="4" w:space="0" w:color="auto"/>
              <w:right w:val="single" w:sz="4" w:space="0" w:color="auto"/>
            </w:tcBorders>
          </w:tcPr>
          <w:p w14:paraId="2DE5A660"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242FCAE7" w14:textId="4F1D30CA"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61</w:t>
            </w:r>
          </w:p>
        </w:tc>
        <w:tc>
          <w:tcPr>
            <w:tcW w:w="0" w:type="auto"/>
            <w:tcBorders>
              <w:top w:val="nil"/>
              <w:left w:val="nil"/>
              <w:bottom w:val="single" w:sz="4" w:space="0" w:color="auto"/>
              <w:right w:val="single" w:sz="4" w:space="0" w:color="auto"/>
            </w:tcBorders>
            <w:vAlign w:val="center"/>
          </w:tcPr>
          <w:p w14:paraId="5887BABC"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60430C1D"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21817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12</w:t>
            </w:r>
          </w:p>
        </w:tc>
        <w:tc>
          <w:tcPr>
            <w:tcW w:w="0" w:type="auto"/>
            <w:tcBorders>
              <w:top w:val="nil"/>
              <w:left w:val="nil"/>
              <w:bottom w:val="single" w:sz="4" w:space="0" w:color="auto"/>
              <w:right w:val="single" w:sz="4" w:space="0" w:color="auto"/>
            </w:tcBorders>
            <w:shd w:val="clear" w:color="auto" w:fill="auto"/>
            <w:noWrap/>
            <w:vAlign w:val="center"/>
          </w:tcPr>
          <w:p w14:paraId="70705871"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c>
          <w:tcPr>
            <w:tcW w:w="0" w:type="auto"/>
            <w:tcBorders>
              <w:left w:val="single" w:sz="4" w:space="0" w:color="auto"/>
              <w:right w:val="single" w:sz="4" w:space="0" w:color="auto"/>
            </w:tcBorders>
          </w:tcPr>
          <w:p w14:paraId="6D53E5D7"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20FDD952" w14:textId="5E2C876A"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62</w:t>
            </w:r>
          </w:p>
        </w:tc>
        <w:tc>
          <w:tcPr>
            <w:tcW w:w="0" w:type="auto"/>
            <w:tcBorders>
              <w:top w:val="nil"/>
              <w:left w:val="nil"/>
              <w:bottom w:val="single" w:sz="4" w:space="0" w:color="auto"/>
              <w:right w:val="single" w:sz="4" w:space="0" w:color="auto"/>
            </w:tcBorders>
            <w:vAlign w:val="center"/>
          </w:tcPr>
          <w:p w14:paraId="4586D26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64525131"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34AC0D"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13</w:t>
            </w:r>
          </w:p>
        </w:tc>
        <w:tc>
          <w:tcPr>
            <w:tcW w:w="0" w:type="auto"/>
            <w:tcBorders>
              <w:top w:val="nil"/>
              <w:left w:val="nil"/>
              <w:bottom w:val="single" w:sz="4" w:space="0" w:color="auto"/>
              <w:right w:val="single" w:sz="4" w:space="0" w:color="auto"/>
            </w:tcBorders>
            <w:shd w:val="clear" w:color="auto" w:fill="auto"/>
            <w:noWrap/>
            <w:vAlign w:val="center"/>
          </w:tcPr>
          <w:p w14:paraId="0AB9175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c>
          <w:tcPr>
            <w:tcW w:w="0" w:type="auto"/>
            <w:tcBorders>
              <w:left w:val="single" w:sz="4" w:space="0" w:color="auto"/>
              <w:right w:val="single" w:sz="4" w:space="0" w:color="auto"/>
            </w:tcBorders>
          </w:tcPr>
          <w:p w14:paraId="51222054"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9C102F3" w14:textId="46A55E5E"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63</w:t>
            </w:r>
          </w:p>
        </w:tc>
        <w:tc>
          <w:tcPr>
            <w:tcW w:w="0" w:type="auto"/>
            <w:tcBorders>
              <w:top w:val="nil"/>
              <w:left w:val="nil"/>
              <w:bottom w:val="single" w:sz="4" w:space="0" w:color="auto"/>
              <w:right w:val="single" w:sz="4" w:space="0" w:color="auto"/>
            </w:tcBorders>
            <w:vAlign w:val="center"/>
          </w:tcPr>
          <w:p w14:paraId="7C9B13C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2C14DD0E"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01C2E8"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14</w:t>
            </w:r>
          </w:p>
        </w:tc>
        <w:tc>
          <w:tcPr>
            <w:tcW w:w="0" w:type="auto"/>
            <w:tcBorders>
              <w:top w:val="nil"/>
              <w:left w:val="nil"/>
              <w:bottom w:val="single" w:sz="4" w:space="0" w:color="auto"/>
              <w:right w:val="single" w:sz="4" w:space="0" w:color="auto"/>
            </w:tcBorders>
            <w:shd w:val="clear" w:color="auto" w:fill="auto"/>
            <w:noWrap/>
            <w:vAlign w:val="center"/>
          </w:tcPr>
          <w:p w14:paraId="6F9F0CA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c>
          <w:tcPr>
            <w:tcW w:w="0" w:type="auto"/>
            <w:tcBorders>
              <w:left w:val="single" w:sz="4" w:space="0" w:color="auto"/>
              <w:right w:val="single" w:sz="4" w:space="0" w:color="auto"/>
            </w:tcBorders>
          </w:tcPr>
          <w:p w14:paraId="7E8BAE6D"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43B562B8" w14:textId="253F0ABD"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64</w:t>
            </w:r>
          </w:p>
        </w:tc>
        <w:tc>
          <w:tcPr>
            <w:tcW w:w="0" w:type="auto"/>
            <w:tcBorders>
              <w:top w:val="nil"/>
              <w:left w:val="nil"/>
              <w:bottom w:val="single" w:sz="4" w:space="0" w:color="auto"/>
              <w:right w:val="single" w:sz="4" w:space="0" w:color="auto"/>
            </w:tcBorders>
            <w:vAlign w:val="center"/>
          </w:tcPr>
          <w:p w14:paraId="20991705"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6CC98101"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712B71"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15</w:t>
            </w:r>
          </w:p>
        </w:tc>
        <w:tc>
          <w:tcPr>
            <w:tcW w:w="0" w:type="auto"/>
            <w:tcBorders>
              <w:top w:val="nil"/>
              <w:left w:val="nil"/>
              <w:bottom w:val="single" w:sz="4" w:space="0" w:color="auto"/>
              <w:right w:val="single" w:sz="4" w:space="0" w:color="auto"/>
            </w:tcBorders>
            <w:shd w:val="clear" w:color="auto" w:fill="auto"/>
            <w:noWrap/>
            <w:vAlign w:val="center"/>
          </w:tcPr>
          <w:p w14:paraId="0B9C613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c>
          <w:tcPr>
            <w:tcW w:w="0" w:type="auto"/>
            <w:tcBorders>
              <w:left w:val="single" w:sz="4" w:space="0" w:color="auto"/>
              <w:right w:val="single" w:sz="4" w:space="0" w:color="auto"/>
            </w:tcBorders>
          </w:tcPr>
          <w:p w14:paraId="1CD52653"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094A9303" w14:textId="4FAF8D86"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65</w:t>
            </w:r>
          </w:p>
        </w:tc>
        <w:tc>
          <w:tcPr>
            <w:tcW w:w="0" w:type="auto"/>
            <w:tcBorders>
              <w:top w:val="nil"/>
              <w:left w:val="nil"/>
              <w:bottom w:val="single" w:sz="4" w:space="0" w:color="auto"/>
              <w:right w:val="single" w:sz="4" w:space="0" w:color="auto"/>
            </w:tcBorders>
            <w:vAlign w:val="center"/>
          </w:tcPr>
          <w:p w14:paraId="0CF6A2A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7BA13736"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66FC0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16</w:t>
            </w:r>
          </w:p>
        </w:tc>
        <w:tc>
          <w:tcPr>
            <w:tcW w:w="0" w:type="auto"/>
            <w:tcBorders>
              <w:top w:val="nil"/>
              <w:left w:val="nil"/>
              <w:bottom w:val="single" w:sz="4" w:space="0" w:color="auto"/>
              <w:right w:val="single" w:sz="4" w:space="0" w:color="auto"/>
            </w:tcBorders>
            <w:shd w:val="clear" w:color="auto" w:fill="auto"/>
            <w:noWrap/>
            <w:vAlign w:val="center"/>
          </w:tcPr>
          <w:p w14:paraId="4EDE508F"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w:t>
            </w:r>
          </w:p>
        </w:tc>
        <w:tc>
          <w:tcPr>
            <w:tcW w:w="0" w:type="auto"/>
            <w:tcBorders>
              <w:left w:val="single" w:sz="4" w:space="0" w:color="auto"/>
              <w:right w:val="single" w:sz="4" w:space="0" w:color="auto"/>
            </w:tcBorders>
          </w:tcPr>
          <w:p w14:paraId="0832270D"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41C55F82" w14:textId="382BED0F"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66</w:t>
            </w:r>
          </w:p>
        </w:tc>
        <w:tc>
          <w:tcPr>
            <w:tcW w:w="0" w:type="auto"/>
            <w:tcBorders>
              <w:top w:val="nil"/>
              <w:left w:val="nil"/>
              <w:bottom w:val="single" w:sz="4" w:space="0" w:color="auto"/>
              <w:right w:val="single" w:sz="4" w:space="0" w:color="auto"/>
            </w:tcBorders>
            <w:vAlign w:val="center"/>
          </w:tcPr>
          <w:p w14:paraId="4BEDC4BC"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09190427"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D0076D"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17</w:t>
            </w:r>
          </w:p>
        </w:tc>
        <w:tc>
          <w:tcPr>
            <w:tcW w:w="0" w:type="auto"/>
            <w:tcBorders>
              <w:top w:val="nil"/>
              <w:left w:val="nil"/>
              <w:bottom w:val="single" w:sz="4" w:space="0" w:color="auto"/>
              <w:right w:val="single" w:sz="4" w:space="0" w:color="auto"/>
            </w:tcBorders>
            <w:shd w:val="clear" w:color="auto" w:fill="auto"/>
            <w:noWrap/>
            <w:vAlign w:val="center"/>
          </w:tcPr>
          <w:p w14:paraId="31B9E7B2"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c>
          <w:tcPr>
            <w:tcW w:w="0" w:type="auto"/>
            <w:tcBorders>
              <w:left w:val="single" w:sz="4" w:space="0" w:color="auto"/>
              <w:right w:val="single" w:sz="4" w:space="0" w:color="auto"/>
            </w:tcBorders>
          </w:tcPr>
          <w:p w14:paraId="2E529F61"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43FA5E52" w14:textId="0710E5F5"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67</w:t>
            </w:r>
          </w:p>
        </w:tc>
        <w:tc>
          <w:tcPr>
            <w:tcW w:w="0" w:type="auto"/>
            <w:tcBorders>
              <w:top w:val="nil"/>
              <w:left w:val="nil"/>
              <w:bottom w:val="single" w:sz="4" w:space="0" w:color="auto"/>
              <w:right w:val="single" w:sz="4" w:space="0" w:color="auto"/>
            </w:tcBorders>
            <w:vAlign w:val="center"/>
          </w:tcPr>
          <w:p w14:paraId="770154A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16F6370C"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C1074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18</w:t>
            </w:r>
          </w:p>
        </w:tc>
        <w:tc>
          <w:tcPr>
            <w:tcW w:w="0" w:type="auto"/>
            <w:tcBorders>
              <w:top w:val="nil"/>
              <w:left w:val="nil"/>
              <w:bottom w:val="single" w:sz="4" w:space="0" w:color="auto"/>
              <w:right w:val="single" w:sz="4" w:space="0" w:color="auto"/>
            </w:tcBorders>
            <w:shd w:val="clear" w:color="auto" w:fill="auto"/>
            <w:noWrap/>
            <w:vAlign w:val="center"/>
          </w:tcPr>
          <w:p w14:paraId="4B41616C"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c>
          <w:tcPr>
            <w:tcW w:w="0" w:type="auto"/>
            <w:tcBorders>
              <w:left w:val="single" w:sz="4" w:space="0" w:color="auto"/>
              <w:right w:val="single" w:sz="4" w:space="0" w:color="auto"/>
            </w:tcBorders>
          </w:tcPr>
          <w:p w14:paraId="7F8CF1C2"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26434746" w14:textId="32B908A2"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68</w:t>
            </w:r>
          </w:p>
        </w:tc>
        <w:tc>
          <w:tcPr>
            <w:tcW w:w="0" w:type="auto"/>
            <w:tcBorders>
              <w:top w:val="nil"/>
              <w:left w:val="nil"/>
              <w:bottom w:val="single" w:sz="4" w:space="0" w:color="auto"/>
              <w:right w:val="single" w:sz="4" w:space="0" w:color="auto"/>
            </w:tcBorders>
            <w:vAlign w:val="center"/>
          </w:tcPr>
          <w:p w14:paraId="7E12168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r>
      <w:tr w:rsidR="00A55C55" w:rsidRPr="00CC4E47" w14:paraId="0C334FFA"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AA7549"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19</w:t>
            </w:r>
          </w:p>
        </w:tc>
        <w:tc>
          <w:tcPr>
            <w:tcW w:w="0" w:type="auto"/>
            <w:tcBorders>
              <w:top w:val="nil"/>
              <w:left w:val="nil"/>
              <w:bottom w:val="single" w:sz="4" w:space="0" w:color="auto"/>
              <w:right w:val="single" w:sz="4" w:space="0" w:color="auto"/>
            </w:tcBorders>
            <w:shd w:val="clear" w:color="auto" w:fill="auto"/>
            <w:noWrap/>
            <w:vAlign w:val="center"/>
          </w:tcPr>
          <w:p w14:paraId="6C627EFB"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25,6</w:t>
            </w:r>
          </w:p>
        </w:tc>
        <w:tc>
          <w:tcPr>
            <w:tcW w:w="0" w:type="auto"/>
            <w:tcBorders>
              <w:left w:val="single" w:sz="4" w:space="0" w:color="auto"/>
              <w:right w:val="single" w:sz="4" w:space="0" w:color="auto"/>
            </w:tcBorders>
          </w:tcPr>
          <w:p w14:paraId="3BDF7A4E"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19AE60FE" w14:textId="5D23A78B" w:rsidR="00686846" w:rsidRPr="00CC4E47" w:rsidRDefault="00686846" w:rsidP="00CC4E47">
            <w:pPr>
              <w:spacing w:after="0" w:line="360" w:lineRule="auto"/>
              <w:jc w:val="center"/>
              <w:rPr>
                <w:rFonts w:cstheme="minorHAnsi"/>
                <w:sz w:val="28"/>
                <w:szCs w:val="28"/>
              </w:rPr>
            </w:pPr>
            <w:r w:rsidRPr="00CC4E47">
              <w:rPr>
                <w:rFonts w:cstheme="minorHAnsi"/>
                <w:sz w:val="28"/>
                <w:szCs w:val="28"/>
              </w:rPr>
              <w:t>69</w:t>
            </w:r>
          </w:p>
        </w:tc>
        <w:tc>
          <w:tcPr>
            <w:tcW w:w="0" w:type="auto"/>
            <w:tcBorders>
              <w:top w:val="nil"/>
              <w:left w:val="nil"/>
              <w:bottom w:val="single" w:sz="4" w:space="0" w:color="auto"/>
              <w:right w:val="single" w:sz="4" w:space="0" w:color="auto"/>
            </w:tcBorders>
            <w:vAlign w:val="center"/>
          </w:tcPr>
          <w:p w14:paraId="51CBA2D9"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r>
      <w:tr w:rsidR="00A55C55" w:rsidRPr="00CC4E47" w14:paraId="6B890424"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8FE7F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20</w:t>
            </w:r>
          </w:p>
        </w:tc>
        <w:tc>
          <w:tcPr>
            <w:tcW w:w="0" w:type="auto"/>
            <w:tcBorders>
              <w:top w:val="nil"/>
              <w:left w:val="nil"/>
              <w:bottom w:val="single" w:sz="4" w:space="0" w:color="auto"/>
              <w:right w:val="single" w:sz="4" w:space="0" w:color="auto"/>
            </w:tcBorders>
            <w:shd w:val="clear" w:color="auto" w:fill="auto"/>
            <w:noWrap/>
            <w:vAlign w:val="center"/>
          </w:tcPr>
          <w:p w14:paraId="56C1ABE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25,5</w:t>
            </w:r>
          </w:p>
        </w:tc>
        <w:tc>
          <w:tcPr>
            <w:tcW w:w="0" w:type="auto"/>
            <w:tcBorders>
              <w:left w:val="single" w:sz="4" w:space="0" w:color="auto"/>
              <w:right w:val="single" w:sz="4" w:space="0" w:color="auto"/>
            </w:tcBorders>
          </w:tcPr>
          <w:p w14:paraId="1B562F4B"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5EED2605" w14:textId="0763D104"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70</w:t>
            </w:r>
          </w:p>
        </w:tc>
        <w:tc>
          <w:tcPr>
            <w:tcW w:w="0" w:type="auto"/>
            <w:tcBorders>
              <w:top w:val="nil"/>
              <w:left w:val="nil"/>
              <w:bottom w:val="single" w:sz="4" w:space="0" w:color="auto"/>
              <w:right w:val="single" w:sz="4" w:space="0" w:color="auto"/>
            </w:tcBorders>
            <w:vAlign w:val="center"/>
          </w:tcPr>
          <w:p w14:paraId="4AD86AE1"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r>
      <w:tr w:rsidR="00A55C55" w:rsidRPr="00CC4E47" w14:paraId="39646697"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70C115"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21</w:t>
            </w:r>
          </w:p>
        </w:tc>
        <w:tc>
          <w:tcPr>
            <w:tcW w:w="0" w:type="auto"/>
            <w:tcBorders>
              <w:top w:val="nil"/>
              <w:left w:val="nil"/>
              <w:bottom w:val="single" w:sz="4" w:space="0" w:color="auto"/>
              <w:right w:val="single" w:sz="4" w:space="0" w:color="auto"/>
            </w:tcBorders>
            <w:shd w:val="clear" w:color="auto" w:fill="auto"/>
            <w:noWrap/>
            <w:vAlign w:val="center"/>
          </w:tcPr>
          <w:p w14:paraId="3AABFA9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c>
          <w:tcPr>
            <w:tcW w:w="0" w:type="auto"/>
            <w:tcBorders>
              <w:left w:val="single" w:sz="4" w:space="0" w:color="auto"/>
              <w:right w:val="single" w:sz="4" w:space="0" w:color="auto"/>
            </w:tcBorders>
          </w:tcPr>
          <w:p w14:paraId="28D00245"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2B9B3B8" w14:textId="5461037F"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71</w:t>
            </w:r>
          </w:p>
        </w:tc>
        <w:tc>
          <w:tcPr>
            <w:tcW w:w="0" w:type="auto"/>
            <w:tcBorders>
              <w:top w:val="nil"/>
              <w:left w:val="nil"/>
              <w:bottom w:val="single" w:sz="4" w:space="0" w:color="auto"/>
              <w:right w:val="single" w:sz="4" w:space="0" w:color="auto"/>
            </w:tcBorders>
            <w:vAlign w:val="center"/>
          </w:tcPr>
          <w:p w14:paraId="59309F8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0FE29EB2"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C08E5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22</w:t>
            </w:r>
          </w:p>
        </w:tc>
        <w:tc>
          <w:tcPr>
            <w:tcW w:w="0" w:type="auto"/>
            <w:tcBorders>
              <w:top w:val="nil"/>
              <w:left w:val="nil"/>
              <w:bottom w:val="single" w:sz="4" w:space="0" w:color="auto"/>
              <w:right w:val="single" w:sz="4" w:space="0" w:color="auto"/>
            </w:tcBorders>
            <w:shd w:val="clear" w:color="auto" w:fill="auto"/>
            <w:noWrap/>
            <w:vAlign w:val="center"/>
          </w:tcPr>
          <w:p w14:paraId="05207CA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c>
          <w:tcPr>
            <w:tcW w:w="0" w:type="auto"/>
            <w:tcBorders>
              <w:left w:val="single" w:sz="4" w:space="0" w:color="auto"/>
              <w:right w:val="single" w:sz="4" w:space="0" w:color="auto"/>
            </w:tcBorders>
          </w:tcPr>
          <w:p w14:paraId="7A90E59A"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4A5A506E" w14:textId="4EF3D075"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72</w:t>
            </w:r>
          </w:p>
        </w:tc>
        <w:tc>
          <w:tcPr>
            <w:tcW w:w="0" w:type="auto"/>
            <w:tcBorders>
              <w:top w:val="nil"/>
              <w:left w:val="nil"/>
              <w:bottom w:val="single" w:sz="4" w:space="0" w:color="auto"/>
              <w:right w:val="single" w:sz="4" w:space="0" w:color="auto"/>
            </w:tcBorders>
            <w:vAlign w:val="center"/>
          </w:tcPr>
          <w:p w14:paraId="05CC764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54D88B1E"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EED3C8"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23</w:t>
            </w:r>
          </w:p>
        </w:tc>
        <w:tc>
          <w:tcPr>
            <w:tcW w:w="0" w:type="auto"/>
            <w:tcBorders>
              <w:top w:val="nil"/>
              <w:left w:val="nil"/>
              <w:bottom w:val="single" w:sz="4" w:space="0" w:color="auto"/>
              <w:right w:val="single" w:sz="4" w:space="0" w:color="auto"/>
            </w:tcBorders>
            <w:shd w:val="clear" w:color="auto" w:fill="auto"/>
            <w:noWrap/>
            <w:vAlign w:val="center"/>
          </w:tcPr>
          <w:p w14:paraId="7C3F4D3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c>
          <w:tcPr>
            <w:tcW w:w="0" w:type="auto"/>
            <w:tcBorders>
              <w:left w:val="single" w:sz="4" w:space="0" w:color="auto"/>
              <w:right w:val="single" w:sz="4" w:space="0" w:color="auto"/>
            </w:tcBorders>
          </w:tcPr>
          <w:p w14:paraId="61737A8E"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2381FB3E" w14:textId="23C541A1"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73</w:t>
            </w:r>
          </w:p>
        </w:tc>
        <w:tc>
          <w:tcPr>
            <w:tcW w:w="0" w:type="auto"/>
            <w:tcBorders>
              <w:top w:val="nil"/>
              <w:left w:val="nil"/>
              <w:bottom w:val="single" w:sz="4" w:space="0" w:color="auto"/>
              <w:right w:val="single" w:sz="4" w:space="0" w:color="auto"/>
            </w:tcBorders>
            <w:vAlign w:val="center"/>
          </w:tcPr>
          <w:p w14:paraId="4C903F48"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r>
      <w:tr w:rsidR="00A55C55" w:rsidRPr="00CC4E47" w14:paraId="7B3E92EE"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5DCF33"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24</w:t>
            </w:r>
          </w:p>
        </w:tc>
        <w:tc>
          <w:tcPr>
            <w:tcW w:w="0" w:type="auto"/>
            <w:tcBorders>
              <w:top w:val="nil"/>
              <w:left w:val="nil"/>
              <w:bottom w:val="single" w:sz="4" w:space="0" w:color="auto"/>
              <w:right w:val="single" w:sz="4" w:space="0" w:color="auto"/>
            </w:tcBorders>
            <w:shd w:val="clear" w:color="auto" w:fill="auto"/>
            <w:noWrap/>
            <w:vAlign w:val="center"/>
          </w:tcPr>
          <w:p w14:paraId="33E28E1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c>
          <w:tcPr>
            <w:tcW w:w="0" w:type="auto"/>
            <w:tcBorders>
              <w:left w:val="single" w:sz="4" w:space="0" w:color="auto"/>
              <w:right w:val="single" w:sz="4" w:space="0" w:color="auto"/>
            </w:tcBorders>
          </w:tcPr>
          <w:p w14:paraId="525C8BD0"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157151BC" w14:textId="263174DA"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74</w:t>
            </w:r>
          </w:p>
        </w:tc>
        <w:tc>
          <w:tcPr>
            <w:tcW w:w="0" w:type="auto"/>
            <w:tcBorders>
              <w:top w:val="nil"/>
              <w:left w:val="nil"/>
              <w:bottom w:val="single" w:sz="4" w:space="0" w:color="auto"/>
              <w:right w:val="single" w:sz="4" w:space="0" w:color="auto"/>
            </w:tcBorders>
            <w:vAlign w:val="center"/>
          </w:tcPr>
          <w:p w14:paraId="3759632D"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0E06D5C4"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97AFA5"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w:t>
            </w:r>
          </w:p>
        </w:tc>
        <w:tc>
          <w:tcPr>
            <w:tcW w:w="0" w:type="auto"/>
            <w:tcBorders>
              <w:top w:val="nil"/>
              <w:left w:val="nil"/>
              <w:bottom w:val="single" w:sz="4" w:space="0" w:color="auto"/>
              <w:right w:val="single" w:sz="4" w:space="0" w:color="auto"/>
            </w:tcBorders>
            <w:shd w:val="clear" w:color="auto" w:fill="auto"/>
            <w:noWrap/>
            <w:vAlign w:val="center"/>
          </w:tcPr>
          <w:p w14:paraId="183A1819"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c>
          <w:tcPr>
            <w:tcW w:w="0" w:type="auto"/>
            <w:tcBorders>
              <w:left w:val="single" w:sz="4" w:space="0" w:color="auto"/>
              <w:right w:val="single" w:sz="4" w:space="0" w:color="auto"/>
            </w:tcBorders>
          </w:tcPr>
          <w:p w14:paraId="34D29895"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07BB31AE" w14:textId="436C8261"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75</w:t>
            </w:r>
          </w:p>
        </w:tc>
        <w:tc>
          <w:tcPr>
            <w:tcW w:w="0" w:type="auto"/>
            <w:tcBorders>
              <w:top w:val="nil"/>
              <w:left w:val="nil"/>
              <w:bottom w:val="single" w:sz="4" w:space="0" w:color="auto"/>
              <w:right w:val="single" w:sz="4" w:space="0" w:color="auto"/>
            </w:tcBorders>
            <w:vAlign w:val="center"/>
          </w:tcPr>
          <w:p w14:paraId="336D955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r>
      <w:tr w:rsidR="00A55C55" w:rsidRPr="00CC4E47" w14:paraId="47BDF7D5"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438BA8"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26</w:t>
            </w:r>
          </w:p>
        </w:tc>
        <w:tc>
          <w:tcPr>
            <w:tcW w:w="0" w:type="auto"/>
            <w:tcBorders>
              <w:top w:val="nil"/>
              <w:left w:val="nil"/>
              <w:bottom w:val="single" w:sz="4" w:space="0" w:color="auto"/>
              <w:right w:val="single" w:sz="4" w:space="0" w:color="auto"/>
            </w:tcBorders>
            <w:shd w:val="clear" w:color="auto" w:fill="auto"/>
            <w:noWrap/>
            <w:vAlign w:val="center"/>
          </w:tcPr>
          <w:p w14:paraId="3551828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c>
          <w:tcPr>
            <w:tcW w:w="0" w:type="auto"/>
            <w:tcBorders>
              <w:left w:val="single" w:sz="4" w:space="0" w:color="auto"/>
              <w:right w:val="single" w:sz="4" w:space="0" w:color="auto"/>
            </w:tcBorders>
          </w:tcPr>
          <w:p w14:paraId="0A94D424"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13083382" w14:textId="0E3461B3"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76</w:t>
            </w:r>
          </w:p>
        </w:tc>
        <w:tc>
          <w:tcPr>
            <w:tcW w:w="0" w:type="auto"/>
            <w:tcBorders>
              <w:top w:val="nil"/>
              <w:left w:val="nil"/>
              <w:bottom w:val="single" w:sz="4" w:space="0" w:color="auto"/>
              <w:right w:val="single" w:sz="4" w:space="0" w:color="auto"/>
            </w:tcBorders>
            <w:vAlign w:val="center"/>
          </w:tcPr>
          <w:p w14:paraId="3CACAEE2"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0276B8C6"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D9772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27</w:t>
            </w:r>
          </w:p>
        </w:tc>
        <w:tc>
          <w:tcPr>
            <w:tcW w:w="0" w:type="auto"/>
            <w:tcBorders>
              <w:top w:val="nil"/>
              <w:left w:val="nil"/>
              <w:bottom w:val="single" w:sz="4" w:space="0" w:color="auto"/>
              <w:right w:val="single" w:sz="4" w:space="0" w:color="auto"/>
            </w:tcBorders>
            <w:shd w:val="clear" w:color="auto" w:fill="auto"/>
            <w:noWrap/>
            <w:vAlign w:val="center"/>
          </w:tcPr>
          <w:p w14:paraId="7ABCE5A9"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31,3</w:t>
            </w:r>
          </w:p>
        </w:tc>
        <w:tc>
          <w:tcPr>
            <w:tcW w:w="0" w:type="auto"/>
            <w:tcBorders>
              <w:left w:val="single" w:sz="4" w:space="0" w:color="auto"/>
              <w:right w:val="single" w:sz="4" w:space="0" w:color="auto"/>
            </w:tcBorders>
          </w:tcPr>
          <w:p w14:paraId="7C471DE2"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3BC38413" w14:textId="0A9B20D4"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77</w:t>
            </w:r>
          </w:p>
        </w:tc>
        <w:tc>
          <w:tcPr>
            <w:tcW w:w="0" w:type="auto"/>
            <w:tcBorders>
              <w:top w:val="nil"/>
              <w:left w:val="nil"/>
              <w:bottom w:val="single" w:sz="4" w:space="0" w:color="auto"/>
              <w:right w:val="single" w:sz="4" w:space="0" w:color="auto"/>
            </w:tcBorders>
            <w:vAlign w:val="center"/>
          </w:tcPr>
          <w:p w14:paraId="56AE9428"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156886EE"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9B292C"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28</w:t>
            </w:r>
          </w:p>
        </w:tc>
        <w:tc>
          <w:tcPr>
            <w:tcW w:w="0" w:type="auto"/>
            <w:tcBorders>
              <w:top w:val="nil"/>
              <w:left w:val="nil"/>
              <w:bottom w:val="single" w:sz="4" w:space="0" w:color="auto"/>
              <w:right w:val="single" w:sz="4" w:space="0" w:color="auto"/>
            </w:tcBorders>
            <w:shd w:val="clear" w:color="auto" w:fill="auto"/>
            <w:noWrap/>
            <w:vAlign w:val="center"/>
          </w:tcPr>
          <w:p w14:paraId="1E873B08"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32,7</w:t>
            </w:r>
          </w:p>
        </w:tc>
        <w:tc>
          <w:tcPr>
            <w:tcW w:w="0" w:type="auto"/>
            <w:tcBorders>
              <w:left w:val="single" w:sz="4" w:space="0" w:color="auto"/>
              <w:right w:val="single" w:sz="4" w:space="0" w:color="auto"/>
            </w:tcBorders>
          </w:tcPr>
          <w:p w14:paraId="268B9615"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44F0554F" w14:textId="4F526222"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78</w:t>
            </w:r>
          </w:p>
        </w:tc>
        <w:tc>
          <w:tcPr>
            <w:tcW w:w="0" w:type="auto"/>
            <w:tcBorders>
              <w:top w:val="nil"/>
              <w:left w:val="nil"/>
              <w:bottom w:val="single" w:sz="4" w:space="0" w:color="auto"/>
              <w:right w:val="single" w:sz="4" w:space="0" w:color="auto"/>
            </w:tcBorders>
            <w:vAlign w:val="center"/>
          </w:tcPr>
          <w:p w14:paraId="5305826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43F0BF86"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0D264F"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lastRenderedPageBreak/>
              <w:t>29</w:t>
            </w:r>
          </w:p>
        </w:tc>
        <w:tc>
          <w:tcPr>
            <w:tcW w:w="0" w:type="auto"/>
            <w:tcBorders>
              <w:top w:val="nil"/>
              <w:left w:val="nil"/>
              <w:bottom w:val="single" w:sz="4" w:space="0" w:color="auto"/>
              <w:right w:val="single" w:sz="4" w:space="0" w:color="auto"/>
            </w:tcBorders>
            <w:shd w:val="clear" w:color="auto" w:fill="auto"/>
            <w:noWrap/>
            <w:vAlign w:val="center"/>
          </w:tcPr>
          <w:p w14:paraId="21839A5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31,8</w:t>
            </w:r>
          </w:p>
        </w:tc>
        <w:tc>
          <w:tcPr>
            <w:tcW w:w="0" w:type="auto"/>
            <w:tcBorders>
              <w:left w:val="single" w:sz="4" w:space="0" w:color="auto"/>
              <w:right w:val="single" w:sz="4" w:space="0" w:color="auto"/>
            </w:tcBorders>
          </w:tcPr>
          <w:p w14:paraId="09C365EB"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50C4B5D3" w14:textId="5409746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79</w:t>
            </w:r>
          </w:p>
        </w:tc>
        <w:tc>
          <w:tcPr>
            <w:tcW w:w="0" w:type="auto"/>
            <w:tcBorders>
              <w:top w:val="nil"/>
              <w:left w:val="nil"/>
              <w:bottom w:val="single" w:sz="4" w:space="0" w:color="auto"/>
              <w:right w:val="single" w:sz="4" w:space="0" w:color="auto"/>
            </w:tcBorders>
            <w:vAlign w:val="center"/>
          </w:tcPr>
          <w:p w14:paraId="25803EA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771CD034"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F04143"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30</w:t>
            </w:r>
          </w:p>
        </w:tc>
        <w:tc>
          <w:tcPr>
            <w:tcW w:w="0" w:type="auto"/>
            <w:tcBorders>
              <w:top w:val="nil"/>
              <w:left w:val="nil"/>
              <w:bottom w:val="single" w:sz="4" w:space="0" w:color="auto"/>
              <w:right w:val="single" w:sz="4" w:space="0" w:color="auto"/>
            </w:tcBorders>
            <w:shd w:val="clear" w:color="auto" w:fill="auto"/>
            <w:noWrap/>
            <w:vAlign w:val="center"/>
          </w:tcPr>
          <w:p w14:paraId="6D04690D"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29,9</w:t>
            </w:r>
          </w:p>
        </w:tc>
        <w:tc>
          <w:tcPr>
            <w:tcW w:w="0" w:type="auto"/>
            <w:tcBorders>
              <w:left w:val="single" w:sz="4" w:space="0" w:color="auto"/>
              <w:right w:val="single" w:sz="4" w:space="0" w:color="auto"/>
            </w:tcBorders>
          </w:tcPr>
          <w:p w14:paraId="5F388668"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5D3EFD06" w14:textId="28299B53"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80</w:t>
            </w:r>
          </w:p>
        </w:tc>
        <w:tc>
          <w:tcPr>
            <w:tcW w:w="0" w:type="auto"/>
            <w:tcBorders>
              <w:top w:val="nil"/>
              <w:left w:val="nil"/>
              <w:bottom w:val="single" w:sz="4" w:space="0" w:color="auto"/>
              <w:right w:val="single" w:sz="4" w:space="0" w:color="auto"/>
            </w:tcBorders>
            <w:vAlign w:val="center"/>
          </w:tcPr>
          <w:p w14:paraId="547DBF32"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245017BC"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6C627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31</w:t>
            </w:r>
          </w:p>
        </w:tc>
        <w:tc>
          <w:tcPr>
            <w:tcW w:w="0" w:type="auto"/>
            <w:tcBorders>
              <w:top w:val="nil"/>
              <w:left w:val="nil"/>
              <w:bottom w:val="single" w:sz="4" w:space="0" w:color="auto"/>
              <w:right w:val="single" w:sz="4" w:space="0" w:color="auto"/>
            </w:tcBorders>
            <w:shd w:val="clear" w:color="auto" w:fill="auto"/>
            <w:noWrap/>
            <w:vAlign w:val="center"/>
          </w:tcPr>
          <w:p w14:paraId="04092CCC"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28,7</w:t>
            </w:r>
          </w:p>
        </w:tc>
        <w:tc>
          <w:tcPr>
            <w:tcW w:w="0" w:type="auto"/>
            <w:tcBorders>
              <w:left w:val="single" w:sz="4" w:space="0" w:color="auto"/>
              <w:right w:val="single" w:sz="4" w:space="0" w:color="auto"/>
            </w:tcBorders>
          </w:tcPr>
          <w:p w14:paraId="29839D6C"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6F0833DF" w14:textId="16893A05"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81</w:t>
            </w:r>
          </w:p>
        </w:tc>
        <w:tc>
          <w:tcPr>
            <w:tcW w:w="0" w:type="auto"/>
            <w:tcBorders>
              <w:top w:val="nil"/>
              <w:left w:val="nil"/>
              <w:bottom w:val="single" w:sz="4" w:space="0" w:color="auto"/>
              <w:right w:val="single" w:sz="4" w:space="0" w:color="auto"/>
            </w:tcBorders>
            <w:vAlign w:val="center"/>
          </w:tcPr>
          <w:p w14:paraId="28BAE0D5"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r>
      <w:tr w:rsidR="00A55C55" w:rsidRPr="00CC4E47" w14:paraId="730C7EB0"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AB3E4C"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32</w:t>
            </w:r>
          </w:p>
        </w:tc>
        <w:tc>
          <w:tcPr>
            <w:tcW w:w="0" w:type="auto"/>
            <w:tcBorders>
              <w:top w:val="nil"/>
              <w:left w:val="nil"/>
              <w:bottom w:val="single" w:sz="4" w:space="0" w:color="auto"/>
              <w:right w:val="single" w:sz="4" w:space="0" w:color="auto"/>
            </w:tcBorders>
            <w:shd w:val="clear" w:color="auto" w:fill="auto"/>
            <w:noWrap/>
            <w:vAlign w:val="center"/>
          </w:tcPr>
          <w:p w14:paraId="5781A98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27,8</w:t>
            </w:r>
          </w:p>
        </w:tc>
        <w:tc>
          <w:tcPr>
            <w:tcW w:w="0" w:type="auto"/>
            <w:tcBorders>
              <w:left w:val="single" w:sz="4" w:space="0" w:color="auto"/>
              <w:right w:val="single" w:sz="4" w:space="0" w:color="auto"/>
            </w:tcBorders>
          </w:tcPr>
          <w:p w14:paraId="2606C48E"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24515133" w14:textId="393AF64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82</w:t>
            </w:r>
          </w:p>
        </w:tc>
        <w:tc>
          <w:tcPr>
            <w:tcW w:w="0" w:type="auto"/>
            <w:tcBorders>
              <w:top w:val="nil"/>
              <w:left w:val="nil"/>
              <w:bottom w:val="single" w:sz="4" w:space="0" w:color="auto"/>
              <w:right w:val="single" w:sz="4" w:space="0" w:color="auto"/>
            </w:tcBorders>
            <w:vAlign w:val="center"/>
          </w:tcPr>
          <w:p w14:paraId="5EA4CAFF"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694871FA"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650EE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33</w:t>
            </w:r>
          </w:p>
        </w:tc>
        <w:tc>
          <w:tcPr>
            <w:tcW w:w="0" w:type="auto"/>
            <w:tcBorders>
              <w:top w:val="nil"/>
              <w:left w:val="nil"/>
              <w:bottom w:val="single" w:sz="4" w:space="0" w:color="auto"/>
              <w:right w:val="single" w:sz="4" w:space="0" w:color="auto"/>
            </w:tcBorders>
            <w:shd w:val="clear" w:color="auto" w:fill="auto"/>
            <w:noWrap/>
            <w:vAlign w:val="center"/>
          </w:tcPr>
          <w:p w14:paraId="5CF9ECE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27,3</w:t>
            </w:r>
          </w:p>
        </w:tc>
        <w:tc>
          <w:tcPr>
            <w:tcW w:w="0" w:type="auto"/>
            <w:tcBorders>
              <w:left w:val="single" w:sz="4" w:space="0" w:color="auto"/>
              <w:right w:val="single" w:sz="4" w:space="0" w:color="auto"/>
            </w:tcBorders>
          </w:tcPr>
          <w:p w14:paraId="1C8432BF"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B02B8E7" w14:textId="6CAF4F5A"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83</w:t>
            </w:r>
          </w:p>
        </w:tc>
        <w:tc>
          <w:tcPr>
            <w:tcW w:w="0" w:type="auto"/>
            <w:tcBorders>
              <w:top w:val="nil"/>
              <w:left w:val="nil"/>
              <w:bottom w:val="single" w:sz="4" w:space="0" w:color="auto"/>
              <w:right w:val="single" w:sz="4" w:space="0" w:color="auto"/>
            </w:tcBorders>
            <w:vAlign w:val="center"/>
          </w:tcPr>
          <w:p w14:paraId="327C655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624CE194"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49669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34</w:t>
            </w:r>
          </w:p>
        </w:tc>
        <w:tc>
          <w:tcPr>
            <w:tcW w:w="0" w:type="auto"/>
            <w:tcBorders>
              <w:top w:val="nil"/>
              <w:left w:val="nil"/>
              <w:bottom w:val="single" w:sz="4" w:space="0" w:color="auto"/>
              <w:right w:val="single" w:sz="4" w:space="0" w:color="auto"/>
            </w:tcBorders>
            <w:shd w:val="clear" w:color="auto" w:fill="auto"/>
            <w:noWrap/>
            <w:vAlign w:val="center"/>
          </w:tcPr>
          <w:p w14:paraId="69F0FEAD"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26,9</w:t>
            </w:r>
          </w:p>
        </w:tc>
        <w:tc>
          <w:tcPr>
            <w:tcW w:w="0" w:type="auto"/>
            <w:tcBorders>
              <w:left w:val="single" w:sz="4" w:space="0" w:color="auto"/>
              <w:right w:val="single" w:sz="4" w:space="0" w:color="auto"/>
            </w:tcBorders>
          </w:tcPr>
          <w:p w14:paraId="6A0B8E2C"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5D67148D" w14:textId="169B9764"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84</w:t>
            </w:r>
          </w:p>
        </w:tc>
        <w:tc>
          <w:tcPr>
            <w:tcW w:w="0" w:type="auto"/>
            <w:tcBorders>
              <w:top w:val="nil"/>
              <w:left w:val="nil"/>
              <w:bottom w:val="single" w:sz="4" w:space="0" w:color="auto"/>
              <w:right w:val="single" w:sz="4" w:space="0" w:color="auto"/>
            </w:tcBorders>
            <w:vAlign w:val="center"/>
          </w:tcPr>
          <w:p w14:paraId="568C600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r>
      <w:tr w:rsidR="00A55C55" w:rsidRPr="00CC4E47" w14:paraId="21BF54A4"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76E05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35</w:t>
            </w:r>
          </w:p>
        </w:tc>
        <w:tc>
          <w:tcPr>
            <w:tcW w:w="0" w:type="auto"/>
            <w:tcBorders>
              <w:top w:val="nil"/>
              <w:left w:val="nil"/>
              <w:bottom w:val="single" w:sz="4" w:space="0" w:color="auto"/>
              <w:right w:val="single" w:sz="4" w:space="0" w:color="auto"/>
            </w:tcBorders>
            <w:shd w:val="clear" w:color="auto" w:fill="auto"/>
            <w:noWrap/>
            <w:vAlign w:val="center"/>
          </w:tcPr>
          <w:p w14:paraId="7D88D02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26,8</w:t>
            </w:r>
          </w:p>
        </w:tc>
        <w:tc>
          <w:tcPr>
            <w:tcW w:w="0" w:type="auto"/>
            <w:tcBorders>
              <w:left w:val="single" w:sz="4" w:space="0" w:color="auto"/>
              <w:right w:val="single" w:sz="4" w:space="0" w:color="auto"/>
            </w:tcBorders>
          </w:tcPr>
          <w:p w14:paraId="16713BB3"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04A5651F" w14:textId="585A2CB0"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85</w:t>
            </w:r>
          </w:p>
        </w:tc>
        <w:tc>
          <w:tcPr>
            <w:tcW w:w="0" w:type="auto"/>
            <w:tcBorders>
              <w:top w:val="nil"/>
              <w:left w:val="nil"/>
              <w:bottom w:val="single" w:sz="4" w:space="0" w:color="auto"/>
              <w:right w:val="single" w:sz="4" w:space="0" w:color="auto"/>
            </w:tcBorders>
            <w:vAlign w:val="center"/>
          </w:tcPr>
          <w:p w14:paraId="582515B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7786845C"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1EE9C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36</w:t>
            </w:r>
          </w:p>
        </w:tc>
        <w:tc>
          <w:tcPr>
            <w:tcW w:w="0" w:type="auto"/>
            <w:tcBorders>
              <w:top w:val="nil"/>
              <w:left w:val="nil"/>
              <w:bottom w:val="single" w:sz="4" w:space="0" w:color="auto"/>
              <w:right w:val="single" w:sz="4" w:space="0" w:color="auto"/>
            </w:tcBorders>
            <w:shd w:val="clear" w:color="auto" w:fill="auto"/>
            <w:noWrap/>
            <w:vAlign w:val="center"/>
          </w:tcPr>
          <w:p w14:paraId="70FB34BB"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26,5</w:t>
            </w:r>
          </w:p>
        </w:tc>
        <w:tc>
          <w:tcPr>
            <w:tcW w:w="0" w:type="auto"/>
            <w:tcBorders>
              <w:left w:val="single" w:sz="4" w:space="0" w:color="auto"/>
              <w:right w:val="single" w:sz="4" w:space="0" w:color="auto"/>
            </w:tcBorders>
          </w:tcPr>
          <w:p w14:paraId="139F5E7C"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022E809" w14:textId="110BFAC0"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86</w:t>
            </w:r>
          </w:p>
        </w:tc>
        <w:tc>
          <w:tcPr>
            <w:tcW w:w="0" w:type="auto"/>
            <w:tcBorders>
              <w:top w:val="nil"/>
              <w:left w:val="nil"/>
              <w:bottom w:val="single" w:sz="4" w:space="0" w:color="auto"/>
              <w:right w:val="single" w:sz="4" w:space="0" w:color="auto"/>
            </w:tcBorders>
            <w:vAlign w:val="center"/>
          </w:tcPr>
          <w:p w14:paraId="062C9616"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023152F1"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90AA5D"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37</w:t>
            </w:r>
          </w:p>
        </w:tc>
        <w:tc>
          <w:tcPr>
            <w:tcW w:w="0" w:type="auto"/>
            <w:tcBorders>
              <w:top w:val="nil"/>
              <w:left w:val="nil"/>
              <w:bottom w:val="single" w:sz="4" w:space="0" w:color="auto"/>
              <w:right w:val="single" w:sz="4" w:space="0" w:color="auto"/>
            </w:tcBorders>
            <w:shd w:val="clear" w:color="auto" w:fill="auto"/>
            <w:noWrap/>
            <w:vAlign w:val="center"/>
          </w:tcPr>
          <w:p w14:paraId="0EE4B63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26,2</w:t>
            </w:r>
          </w:p>
        </w:tc>
        <w:tc>
          <w:tcPr>
            <w:tcW w:w="0" w:type="auto"/>
            <w:tcBorders>
              <w:left w:val="single" w:sz="4" w:space="0" w:color="auto"/>
              <w:right w:val="single" w:sz="4" w:space="0" w:color="auto"/>
            </w:tcBorders>
          </w:tcPr>
          <w:p w14:paraId="4F66BD50"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72E0169" w14:textId="63F88081"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87</w:t>
            </w:r>
          </w:p>
        </w:tc>
        <w:tc>
          <w:tcPr>
            <w:tcW w:w="0" w:type="auto"/>
            <w:tcBorders>
              <w:top w:val="nil"/>
              <w:left w:val="nil"/>
              <w:bottom w:val="single" w:sz="4" w:space="0" w:color="auto"/>
              <w:right w:val="single" w:sz="4" w:space="0" w:color="auto"/>
            </w:tcBorders>
            <w:vAlign w:val="center"/>
          </w:tcPr>
          <w:p w14:paraId="3AF91F4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34A0A063"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4795DB"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38</w:t>
            </w:r>
          </w:p>
        </w:tc>
        <w:tc>
          <w:tcPr>
            <w:tcW w:w="0" w:type="auto"/>
            <w:tcBorders>
              <w:top w:val="nil"/>
              <w:left w:val="nil"/>
              <w:bottom w:val="single" w:sz="4" w:space="0" w:color="auto"/>
              <w:right w:val="single" w:sz="4" w:space="0" w:color="auto"/>
            </w:tcBorders>
            <w:shd w:val="clear" w:color="auto" w:fill="auto"/>
            <w:noWrap/>
            <w:vAlign w:val="center"/>
          </w:tcPr>
          <w:p w14:paraId="0A4CD625"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26,1</w:t>
            </w:r>
          </w:p>
        </w:tc>
        <w:tc>
          <w:tcPr>
            <w:tcW w:w="0" w:type="auto"/>
            <w:tcBorders>
              <w:left w:val="single" w:sz="4" w:space="0" w:color="auto"/>
              <w:right w:val="single" w:sz="4" w:space="0" w:color="auto"/>
            </w:tcBorders>
          </w:tcPr>
          <w:p w14:paraId="585D44E1"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40BFFCEB" w14:textId="337987D8"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88</w:t>
            </w:r>
          </w:p>
        </w:tc>
        <w:tc>
          <w:tcPr>
            <w:tcW w:w="0" w:type="auto"/>
            <w:tcBorders>
              <w:top w:val="nil"/>
              <w:left w:val="nil"/>
              <w:bottom w:val="single" w:sz="4" w:space="0" w:color="auto"/>
              <w:right w:val="single" w:sz="4" w:space="0" w:color="auto"/>
            </w:tcBorders>
            <w:vAlign w:val="center"/>
          </w:tcPr>
          <w:p w14:paraId="2056950C"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013C71B0"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35C431"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39</w:t>
            </w:r>
          </w:p>
        </w:tc>
        <w:tc>
          <w:tcPr>
            <w:tcW w:w="0" w:type="auto"/>
            <w:tcBorders>
              <w:top w:val="nil"/>
              <w:left w:val="nil"/>
              <w:bottom w:val="single" w:sz="4" w:space="0" w:color="auto"/>
              <w:right w:val="single" w:sz="4" w:space="0" w:color="auto"/>
            </w:tcBorders>
            <w:shd w:val="clear" w:color="auto" w:fill="auto"/>
            <w:noWrap/>
            <w:vAlign w:val="center"/>
          </w:tcPr>
          <w:p w14:paraId="56B4578D"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25,8</w:t>
            </w:r>
          </w:p>
        </w:tc>
        <w:tc>
          <w:tcPr>
            <w:tcW w:w="0" w:type="auto"/>
            <w:tcBorders>
              <w:left w:val="single" w:sz="4" w:space="0" w:color="auto"/>
              <w:right w:val="single" w:sz="4" w:space="0" w:color="auto"/>
            </w:tcBorders>
          </w:tcPr>
          <w:p w14:paraId="6077689A"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5F8FAE90" w14:textId="0D285CA9" w:rsidR="00686846" w:rsidRPr="00CC4E47" w:rsidRDefault="00686846" w:rsidP="00CC4E47">
            <w:pPr>
              <w:spacing w:after="0" w:line="360" w:lineRule="auto"/>
              <w:jc w:val="center"/>
              <w:rPr>
                <w:rFonts w:cstheme="minorHAnsi"/>
                <w:sz w:val="28"/>
                <w:szCs w:val="28"/>
              </w:rPr>
            </w:pPr>
            <w:r w:rsidRPr="00CC4E47">
              <w:rPr>
                <w:rFonts w:cstheme="minorHAnsi"/>
                <w:sz w:val="28"/>
                <w:szCs w:val="28"/>
              </w:rPr>
              <w:t>89</w:t>
            </w:r>
          </w:p>
        </w:tc>
        <w:tc>
          <w:tcPr>
            <w:tcW w:w="0" w:type="auto"/>
            <w:tcBorders>
              <w:top w:val="nil"/>
              <w:left w:val="nil"/>
              <w:bottom w:val="single" w:sz="4" w:space="0" w:color="auto"/>
              <w:right w:val="single" w:sz="4" w:space="0" w:color="auto"/>
            </w:tcBorders>
            <w:vAlign w:val="center"/>
          </w:tcPr>
          <w:p w14:paraId="2628AB32"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1844CCC1"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E21C39"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40</w:t>
            </w:r>
          </w:p>
        </w:tc>
        <w:tc>
          <w:tcPr>
            <w:tcW w:w="0" w:type="auto"/>
            <w:tcBorders>
              <w:top w:val="nil"/>
              <w:left w:val="nil"/>
              <w:bottom w:val="single" w:sz="4" w:space="0" w:color="auto"/>
              <w:right w:val="single" w:sz="4" w:space="0" w:color="auto"/>
            </w:tcBorders>
            <w:shd w:val="clear" w:color="auto" w:fill="auto"/>
            <w:noWrap/>
            <w:vAlign w:val="center"/>
          </w:tcPr>
          <w:p w14:paraId="2B615B6D"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25,8</w:t>
            </w:r>
          </w:p>
        </w:tc>
        <w:tc>
          <w:tcPr>
            <w:tcW w:w="0" w:type="auto"/>
            <w:tcBorders>
              <w:left w:val="single" w:sz="4" w:space="0" w:color="auto"/>
              <w:right w:val="single" w:sz="4" w:space="0" w:color="auto"/>
            </w:tcBorders>
          </w:tcPr>
          <w:p w14:paraId="4F1EB5F1"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50FD23B9" w14:textId="5FF4D866"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90</w:t>
            </w:r>
          </w:p>
        </w:tc>
        <w:tc>
          <w:tcPr>
            <w:tcW w:w="0" w:type="auto"/>
            <w:tcBorders>
              <w:top w:val="nil"/>
              <w:left w:val="nil"/>
              <w:bottom w:val="single" w:sz="4" w:space="0" w:color="auto"/>
              <w:right w:val="single" w:sz="4" w:space="0" w:color="auto"/>
            </w:tcBorders>
            <w:vAlign w:val="center"/>
          </w:tcPr>
          <w:p w14:paraId="1A505E7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61736C0D"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6FD391"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41</w:t>
            </w:r>
          </w:p>
        </w:tc>
        <w:tc>
          <w:tcPr>
            <w:tcW w:w="0" w:type="auto"/>
            <w:tcBorders>
              <w:top w:val="nil"/>
              <w:left w:val="nil"/>
              <w:bottom w:val="single" w:sz="4" w:space="0" w:color="auto"/>
              <w:right w:val="single" w:sz="4" w:space="0" w:color="auto"/>
            </w:tcBorders>
            <w:shd w:val="clear" w:color="auto" w:fill="auto"/>
            <w:noWrap/>
            <w:vAlign w:val="center"/>
          </w:tcPr>
          <w:p w14:paraId="37143825"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25,8</w:t>
            </w:r>
          </w:p>
        </w:tc>
        <w:tc>
          <w:tcPr>
            <w:tcW w:w="0" w:type="auto"/>
            <w:tcBorders>
              <w:left w:val="single" w:sz="4" w:space="0" w:color="auto"/>
              <w:right w:val="single" w:sz="4" w:space="0" w:color="auto"/>
            </w:tcBorders>
          </w:tcPr>
          <w:p w14:paraId="185D8E35"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1DBAAE72" w14:textId="6836C62D"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91</w:t>
            </w:r>
          </w:p>
        </w:tc>
        <w:tc>
          <w:tcPr>
            <w:tcW w:w="0" w:type="auto"/>
            <w:tcBorders>
              <w:top w:val="nil"/>
              <w:left w:val="nil"/>
              <w:bottom w:val="single" w:sz="4" w:space="0" w:color="auto"/>
              <w:right w:val="single" w:sz="4" w:space="0" w:color="auto"/>
            </w:tcBorders>
            <w:vAlign w:val="center"/>
          </w:tcPr>
          <w:p w14:paraId="1DC31E7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A55C55" w:rsidRPr="00CC4E47" w14:paraId="088B2D9E"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0525DC"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42</w:t>
            </w:r>
          </w:p>
        </w:tc>
        <w:tc>
          <w:tcPr>
            <w:tcW w:w="0" w:type="auto"/>
            <w:tcBorders>
              <w:top w:val="nil"/>
              <w:left w:val="nil"/>
              <w:bottom w:val="single" w:sz="4" w:space="0" w:color="auto"/>
              <w:right w:val="single" w:sz="4" w:space="0" w:color="auto"/>
            </w:tcBorders>
            <w:shd w:val="clear" w:color="auto" w:fill="auto"/>
            <w:noWrap/>
            <w:vAlign w:val="center"/>
          </w:tcPr>
          <w:p w14:paraId="748A3B6A"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25,5</w:t>
            </w:r>
          </w:p>
        </w:tc>
        <w:tc>
          <w:tcPr>
            <w:tcW w:w="0" w:type="auto"/>
            <w:tcBorders>
              <w:left w:val="single" w:sz="4" w:space="0" w:color="auto"/>
              <w:right w:val="single" w:sz="4" w:space="0" w:color="auto"/>
            </w:tcBorders>
          </w:tcPr>
          <w:p w14:paraId="28929ADD"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616512F" w14:textId="58254345"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92</w:t>
            </w:r>
          </w:p>
        </w:tc>
        <w:tc>
          <w:tcPr>
            <w:tcW w:w="0" w:type="auto"/>
            <w:tcBorders>
              <w:top w:val="nil"/>
              <w:left w:val="nil"/>
              <w:bottom w:val="single" w:sz="4" w:space="0" w:color="auto"/>
              <w:right w:val="single" w:sz="4" w:space="0" w:color="auto"/>
            </w:tcBorders>
            <w:vAlign w:val="center"/>
          </w:tcPr>
          <w:p w14:paraId="513565B2"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r>
      <w:tr w:rsidR="00A55C55" w:rsidRPr="00CC4E47" w14:paraId="28F493C8"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61B29B"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43</w:t>
            </w:r>
          </w:p>
        </w:tc>
        <w:tc>
          <w:tcPr>
            <w:tcW w:w="0" w:type="auto"/>
            <w:tcBorders>
              <w:top w:val="nil"/>
              <w:left w:val="nil"/>
              <w:bottom w:val="single" w:sz="4" w:space="0" w:color="auto"/>
              <w:right w:val="single" w:sz="4" w:space="0" w:color="auto"/>
            </w:tcBorders>
            <w:shd w:val="clear" w:color="auto" w:fill="auto"/>
            <w:noWrap/>
            <w:vAlign w:val="center"/>
          </w:tcPr>
          <w:p w14:paraId="650DC49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25,7</w:t>
            </w:r>
          </w:p>
        </w:tc>
        <w:tc>
          <w:tcPr>
            <w:tcW w:w="0" w:type="auto"/>
            <w:tcBorders>
              <w:left w:val="single" w:sz="4" w:space="0" w:color="auto"/>
              <w:right w:val="single" w:sz="4" w:space="0" w:color="auto"/>
            </w:tcBorders>
          </w:tcPr>
          <w:p w14:paraId="48E6305E"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5C3BBE5A" w14:textId="1B4BE03C"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93</w:t>
            </w:r>
          </w:p>
        </w:tc>
        <w:tc>
          <w:tcPr>
            <w:tcW w:w="0" w:type="auto"/>
            <w:tcBorders>
              <w:top w:val="nil"/>
              <w:left w:val="nil"/>
              <w:bottom w:val="single" w:sz="4" w:space="0" w:color="auto"/>
              <w:right w:val="single" w:sz="4" w:space="0" w:color="auto"/>
            </w:tcBorders>
            <w:vAlign w:val="center"/>
          </w:tcPr>
          <w:p w14:paraId="7B02794E"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05CC4BAE" w14:textId="77777777" w:rsidTr="00686846">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D62F9B"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44</w:t>
            </w:r>
          </w:p>
        </w:tc>
        <w:tc>
          <w:tcPr>
            <w:tcW w:w="0" w:type="auto"/>
            <w:tcBorders>
              <w:top w:val="nil"/>
              <w:left w:val="nil"/>
              <w:bottom w:val="single" w:sz="4" w:space="0" w:color="auto"/>
              <w:right w:val="single" w:sz="4" w:space="0" w:color="auto"/>
            </w:tcBorders>
            <w:shd w:val="clear" w:color="auto" w:fill="auto"/>
            <w:noWrap/>
            <w:vAlign w:val="center"/>
          </w:tcPr>
          <w:p w14:paraId="38ED1FE1"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25,5</w:t>
            </w:r>
          </w:p>
        </w:tc>
        <w:tc>
          <w:tcPr>
            <w:tcW w:w="0" w:type="auto"/>
            <w:tcBorders>
              <w:left w:val="single" w:sz="4" w:space="0" w:color="auto"/>
              <w:right w:val="single" w:sz="4" w:space="0" w:color="auto"/>
            </w:tcBorders>
          </w:tcPr>
          <w:p w14:paraId="72987375" w14:textId="77777777" w:rsidR="00686846" w:rsidRPr="00CC4E47" w:rsidRDefault="00686846" w:rsidP="00CC4E47">
            <w:pPr>
              <w:spacing w:after="0" w:line="360" w:lineRule="auto"/>
              <w:jc w:val="center"/>
              <w:rPr>
                <w:rFonts w:cstheme="minorHAnsi"/>
                <w:sz w:val="28"/>
                <w:szCs w:val="28"/>
              </w:rPr>
            </w:pPr>
          </w:p>
        </w:tc>
        <w:tc>
          <w:tcPr>
            <w:tcW w:w="0" w:type="auto"/>
            <w:tcBorders>
              <w:top w:val="nil"/>
              <w:left w:val="single" w:sz="4" w:space="0" w:color="auto"/>
              <w:bottom w:val="single" w:sz="4" w:space="0" w:color="auto"/>
              <w:right w:val="single" w:sz="4" w:space="0" w:color="auto"/>
            </w:tcBorders>
            <w:vAlign w:val="center"/>
          </w:tcPr>
          <w:p w14:paraId="7BECDB05" w14:textId="41DA666E"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94</w:t>
            </w:r>
          </w:p>
        </w:tc>
        <w:tc>
          <w:tcPr>
            <w:tcW w:w="0" w:type="auto"/>
            <w:tcBorders>
              <w:top w:val="nil"/>
              <w:left w:val="nil"/>
              <w:bottom w:val="single" w:sz="4" w:space="0" w:color="auto"/>
              <w:right w:val="single" w:sz="4" w:space="0" w:color="auto"/>
            </w:tcBorders>
            <w:vAlign w:val="center"/>
          </w:tcPr>
          <w:p w14:paraId="489B3851"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4F3B60EF" w14:textId="77777777" w:rsidTr="00686846">
        <w:trPr>
          <w:trHeight w:val="22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FF3EF"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BDC143"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c>
          <w:tcPr>
            <w:tcW w:w="0" w:type="auto"/>
            <w:tcBorders>
              <w:left w:val="single" w:sz="4" w:space="0" w:color="auto"/>
              <w:right w:val="single" w:sz="4" w:space="0" w:color="auto"/>
            </w:tcBorders>
          </w:tcPr>
          <w:p w14:paraId="4F98B50E" w14:textId="77777777" w:rsidR="00686846" w:rsidRPr="00CC4E47" w:rsidRDefault="00686846" w:rsidP="00CC4E47">
            <w:pPr>
              <w:spacing w:after="0" w:line="360" w:lineRule="auto"/>
              <w:jc w:val="center"/>
              <w:rPr>
                <w:rFonts w:cstheme="minorHAns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66ABEBF9" w14:textId="5D92461D"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95</w:t>
            </w:r>
          </w:p>
        </w:tc>
        <w:tc>
          <w:tcPr>
            <w:tcW w:w="0" w:type="auto"/>
            <w:tcBorders>
              <w:top w:val="single" w:sz="4" w:space="0" w:color="auto"/>
              <w:left w:val="nil"/>
              <w:bottom w:val="single" w:sz="4" w:space="0" w:color="auto"/>
              <w:right w:val="single" w:sz="4" w:space="0" w:color="auto"/>
            </w:tcBorders>
            <w:vAlign w:val="center"/>
          </w:tcPr>
          <w:p w14:paraId="6C8897FB"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w:t>
            </w:r>
          </w:p>
        </w:tc>
      </w:tr>
      <w:tr w:rsidR="00A55C55" w:rsidRPr="00CC4E47" w14:paraId="6256FDAD" w14:textId="77777777" w:rsidTr="00686846">
        <w:trPr>
          <w:trHeight w:val="22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4028844"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0327191"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c>
          <w:tcPr>
            <w:tcW w:w="0" w:type="auto"/>
            <w:tcBorders>
              <w:left w:val="single" w:sz="4" w:space="0" w:color="auto"/>
              <w:right w:val="single" w:sz="4" w:space="0" w:color="auto"/>
            </w:tcBorders>
          </w:tcPr>
          <w:p w14:paraId="6E9B8212" w14:textId="77777777" w:rsidR="00686846" w:rsidRPr="00CC4E47" w:rsidRDefault="00686846" w:rsidP="00CC4E47">
            <w:pPr>
              <w:spacing w:after="0" w:line="360" w:lineRule="auto"/>
              <w:jc w:val="center"/>
              <w:rPr>
                <w:rFonts w:cstheme="minorHAns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0A3BB1DA" w14:textId="3066B0DB"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96</w:t>
            </w:r>
          </w:p>
        </w:tc>
        <w:tc>
          <w:tcPr>
            <w:tcW w:w="0" w:type="auto"/>
            <w:tcBorders>
              <w:top w:val="single" w:sz="4" w:space="0" w:color="auto"/>
              <w:left w:val="nil"/>
              <w:bottom w:val="single" w:sz="4" w:space="0" w:color="auto"/>
              <w:right w:val="single" w:sz="4" w:space="0" w:color="auto"/>
            </w:tcBorders>
            <w:vAlign w:val="center"/>
          </w:tcPr>
          <w:p w14:paraId="2F22BA6F"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r>
      <w:tr w:rsidR="00A55C55" w:rsidRPr="00CC4E47" w14:paraId="69056A78" w14:textId="77777777" w:rsidTr="00686846">
        <w:trPr>
          <w:trHeight w:val="22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E4ECF62"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076ADE7"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c>
          <w:tcPr>
            <w:tcW w:w="0" w:type="auto"/>
            <w:tcBorders>
              <w:left w:val="single" w:sz="4" w:space="0" w:color="auto"/>
              <w:right w:val="single" w:sz="4" w:space="0" w:color="auto"/>
            </w:tcBorders>
          </w:tcPr>
          <w:p w14:paraId="65DE0EEA" w14:textId="77777777" w:rsidR="00686846" w:rsidRPr="00CC4E47" w:rsidRDefault="00686846" w:rsidP="00CC4E47">
            <w:pPr>
              <w:spacing w:after="0" w:line="360" w:lineRule="auto"/>
              <w:jc w:val="center"/>
              <w:rPr>
                <w:rFonts w:cstheme="minorHAns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13FA65D1" w14:textId="5ED9D570"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97</w:t>
            </w:r>
          </w:p>
        </w:tc>
        <w:tc>
          <w:tcPr>
            <w:tcW w:w="0" w:type="auto"/>
            <w:tcBorders>
              <w:top w:val="single" w:sz="4" w:space="0" w:color="auto"/>
              <w:left w:val="nil"/>
              <w:bottom w:val="single" w:sz="4" w:space="0" w:color="auto"/>
              <w:right w:val="single" w:sz="4" w:space="0" w:color="auto"/>
            </w:tcBorders>
            <w:vAlign w:val="center"/>
          </w:tcPr>
          <w:p w14:paraId="0820AFD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r>
      <w:tr w:rsidR="00A55C55" w:rsidRPr="00CC4E47" w14:paraId="13997AB7" w14:textId="77777777" w:rsidTr="00686846">
        <w:trPr>
          <w:trHeight w:val="22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FD2685F"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5FAB1C5"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25,4</w:t>
            </w:r>
          </w:p>
        </w:tc>
        <w:tc>
          <w:tcPr>
            <w:tcW w:w="0" w:type="auto"/>
            <w:tcBorders>
              <w:left w:val="single" w:sz="4" w:space="0" w:color="auto"/>
              <w:right w:val="single" w:sz="4" w:space="0" w:color="auto"/>
            </w:tcBorders>
          </w:tcPr>
          <w:p w14:paraId="7847DC3F" w14:textId="77777777" w:rsidR="00686846" w:rsidRPr="00CC4E47" w:rsidRDefault="00686846" w:rsidP="00CC4E47">
            <w:pPr>
              <w:spacing w:after="0" w:line="360" w:lineRule="auto"/>
              <w:jc w:val="center"/>
              <w:rPr>
                <w:rFonts w:cstheme="minorHAns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4D82A151" w14:textId="12EF100F"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98</w:t>
            </w:r>
          </w:p>
        </w:tc>
        <w:tc>
          <w:tcPr>
            <w:tcW w:w="0" w:type="auto"/>
            <w:tcBorders>
              <w:top w:val="single" w:sz="4" w:space="0" w:color="auto"/>
              <w:left w:val="nil"/>
              <w:bottom w:val="single" w:sz="4" w:space="0" w:color="auto"/>
              <w:right w:val="single" w:sz="4" w:space="0" w:color="auto"/>
            </w:tcBorders>
            <w:vAlign w:val="center"/>
          </w:tcPr>
          <w:p w14:paraId="27737698"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w:t>
            </w:r>
          </w:p>
        </w:tc>
      </w:tr>
      <w:tr w:rsidR="00A55C55" w:rsidRPr="00CC4E47" w14:paraId="033EE99E" w14:textId="77777777" w:rsidTr="00686846">
        <w:trPr>
          <w:trHeight w:val="22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2057BA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49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76464FF"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25,2</w:t>
            </w:r>
          </w:p>
        </w:tc>
        <w:tc>
          <w:tcPr>
            <w:tcW w:w="0" w:type="auto"/>
            <w:tcBorders>
              <w:left w:val="single" w:sz="4" w:space="0" w:color="auto"/>
              <w:right w:val="single" w:sz="4" w:space="0" w:color="auto"/>
            </w:tcBorders>
          </w:tcPr>
          <w:p w14:paraId="69E060FF" w14:textId="77777777" w:rsidR="00686846" w:rsidRPr="00CC4E47" w:rsidRDefault="00686846" w:rsidP="00CC4E47">
            <w:pPr>
              <w:spacing w:after="0" w:line="360" w:lineRule="auto"/>
              <w:jc w:val="center"/>
              <w:rPr>
                <w:rFonts w:cstheme="minorHAns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51834322" w14:textId="77D9640E" w:rsidR="00686846" w:rsidRPr="00CC4E47" w:rsidRDefault="00686846" w:rsidP="00CC4E47">
            <w:pPr>
              <w:spacing w:after="0" w:line="360" w:lineRule="auto"/>
              <w:jc w:val="center"/>
              <w:rPr>
                <w:rFonts w:cstheme="minorHAnsi"/>
                <w:sz w:val="28"/>
                <w:szCs w:val="28"/>
              </w:rPr>
            </w:pPr>
            <w:r w:rsidRPr="00CC4E47">
              <w:rPr>
                <w:rFonts w:cstheme="minorHAnsi"/>
                <w:sz w:val="28"/>
                <w:szCs w:val="28"/>
              </w:rPr>
              <w:t>99</w:t>
            </w:r>
          </w:p>
        </w:tc>
        <w:tc>
          <w:tcPr>
            <w:tcW w:w="0" w:type="auto"/>
            <w:tcBorders>
              <w:top w:val="single" w:sz="4" w:space="0" w:color="auto"/>
              <w:left w:val="nil"/>
              <w:bottom w:val="single" w:sz="4" w:space="0" w:color="auto"/>
              <w:right w:val="single" w:sz="4" w:space="0" w:color="auto"/>
            </w:tcBorders>
            <w:vAlign w:val="center"/>
          </w:tcPr>
          <w:p w14:paraId="33B35E8C"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r>
      <w:tr w:rsidR="00686846" w:rsidRPr="00CC4E47" w14:paraId="3ACCE67C" w14:textId="77777777" w:rsidTr="00686846">
        <w:trPr>
          <w:trHeight w:val="22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95143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50</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5343B59"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25,3</w:t>
            </w:r>
          </w:p>
        </w:tc>
        <w:tc>
          <w:tcPr>
            <w:tcW w:w="0" w:type="auto"/>
            <w:tcBorders>
              <w:left w:val="single" w:sz="4" w:space="0" w:color="auto"/>
              <w:right w:val="single" w:sz="4" w:space="0" w:color="auto"/>
            </w:tcBorders>
          </w:tcPr>
          <w:p w14:paraId="7ED707C6" w14:textId="77777777" w:rsidR="00686846" w:rsidRPr="00CC4E47" w:rsidRDefault="00686846" w:rsidP="00CC4E47">
            <w:pPr>
              <w:spacing w:after="0" w:line="360" w:lineRule="auto"/>
              <w:jc w:val="center"/>
              <w:rPr>
                <w:rFonts w:cstheme="minorHAns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2FD5A1DF" w14:textId="5FF616D6" w:rsidR="00686846" w:rsidRPr="00CC4E47" w:rsidRDefault="00686846" w:rsidP="00CC4E47">
            <w:pPr>
              <w:spacing w:after="0" w:line="360" w:lineRule="auto"/>
              <w:jc w:val="center"/>
              <w:rPr>
                <w:rFonts w:cstheme="minorHAnsi"/>
                <w:sz w:val="28"/>
                <w:szCs w:val="28"/>
              </w:rPr>
            </w:pPr>
            <w:r w:rsidRPr="00CC4E47">
              <w:rPr>
                <w:rFonts w:cstheme="minorHAnsi"/>
                <w:sz w:val="28"/>
                <w:szCs w:val="28"/>
              </w:rPr>
              <w:t>100</w:t>
            </w:r>
          </w:p>
        </w:tc>
        <w:tc>
          <w:tcPr>
            <w:tcW w:w="0" w:type="auto"/>
            <w:tcBorders>
              <w:top w:val="single" w:sz="4" w:space="0" w:color="auto"/>
              <w:left w:val="nil"/>
              <w:bottom w:val="single" w:sz="4" w:space="0" w:color="auto"/>
              <w:right w:val="single" w:sz="4" w:space="0" w:color="auto"/>
            </w:tcBorders>
            <w:vAlign w:val="center"/>
          </w:tcPr>
          <w:p w14:paraId="31AFA800" w14:textId="77777777" w:rsidR="00686846" w:rsidRPr="00CC4E47" w:rsidRDefault="00686846" w:rsidP="00CC4E47">
            <w:pPr>
              <w:spacing w:after="0" w:line="360" w:lineRule="auto"/>
              <w:jc w:val="center"/>
              <w:rPr>
                <w:rFonts w:cstheme="minorHAnsi"/>
                <w:sz w:val="28"/>
                <w:szCs w:val="28"/>
              </w:rPr>
            </w:pPr>
            <w:r w:rsidRPr="00CC4E47">
              <w:rPr>
                <w:rFonts w:cstheme="minorHAnsi"/>
                <w:sz w:val="28"/>
                <w:szCs w:val="28"/>
              </w:rPr>
              <w:t>25,1</w:t>
            </w:r>
          </w:p>
        </w:tc>
      </w:tr>
    </w:tbl>
    <w:p w14:paraId="062D4712" w14:textId="77777777" w:rsidR="00686846" w:rsidRPr="00CC4E47" w:rsidRDefault="00686846" w:rsidP="00CC4E47">
      <w:pPr>
        <w:pStyle w:val="Bezodstpw"/>
        <w:spacing w:after="120" w:line="360" w:lineRule="auto"/>
        <w:rPr>
          <w:rFonts w:eastAsia="Times New Roman" w:cstheme="minorHAnsi"/>
          <w:sz w:val="28"/>
          <w:szCs w:val="28"/>
          <w:lang w:eastAsia="pl-PL"/>
        </w:rPr>
      </w:pPr>
    </w:p>
    <w:sectPr w:rsidR="00686846" w:rsidRPr="00CC4E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960868"/>
    <w:multiLevelType w:val="hybridMultilevel"/>
    <w:tmpl w:val="F0E2A3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61C1088"/>
    <w:multiLevelType w:val="hybridMultilevel"/>
    <w:tmpl w:val="E6F00DBA"/>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C14EE1"/>
    <w:multiLevelType w:val="hybridMultilevel"/>
    <w:tmpl w:val="3494671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6109800">
    <w:abstractNumId w:val="0"/>
  </w:num>
  <w:num w:numId="2" w16cid:durableId="1256984403">
    <w:abstractNumId w:val="2"/>
  </w:num>
  <w:num w:numId="3" w16cid:durableId="156651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B34"/>
    <w:rsid w:val="000566B8"/>
    <w:rsid w:val="00073DB9"/>
    <w:rsid w:val="00085441"/>
    <w:rsid w:val="000A48C9"/>
    <w:rsid w:val="00142CFD"/>
    <w:rsid w:val="00151B22"/>
    <w:rsid w:val="001A4185"/>
    <w:rsid w:val="001B5827"/>
    <w:rsid w:val="001F3E8F"/>
    <w:rsid w:val="00233513"/>
    <w:rsid w:val="00245A85"/>
    <w:rsid w:val="00297B80"/>
    <w:rsid w:val="00301206"/>
    <w:rsid w:val="004054AF"/>
    <w:rsid w:val="005A68EF"/>
    <w:rsid w:val="005B7B34"/>
    <w:rsid w:val="0065245C"/>
    <w:rsid w:val="006769FC"/>
    <w:rsid w:val="00686846"/>
    <w:rsid w:val="006A6406"/>
    <w:rsid w:val="00704FDA"/>
    <w:rsid w:val="00722916"/>
    <w:rsid w:val="00792D06"/>
    <w:rsid w:val="00811902"/>
    <w:rsid w:val="008334AD"/>
    <w:rsid w:val="00A55C55"/>
    <w:rsid w:val="00B66238"/>
    <w:rsid w:val="00BA170A"/>
    <w:rsid w:val="00C24B75"/>
    <w:rsid w:val="00C526F6"/>
    <w:rsid w:val="00CC1EA5"/>
    <w:rsid w:val="00CC4E47"/>
    <w:rsid w:val="00D14E8A"/>
    <w:rsid w:val="00E4248E"/>
    <w:rsid w:val="00F41401"/>
    <w:rsid w:val="2E15B0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02B77"/>
  <w15:chartTrackingRefBased/>
  <w15:docId w15:val="{2130DB0B-F02A-448C-921D-5A63E7B06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unhideWhenUsed/>
    <w:qFormat/>
    <w:rsid w:val="0023351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1F3E8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1F3E8F"/>
    <w:pPr>
      <w:spacing w:after="0" w:line="240" w:lineRule="auto"/>
    </w:pPr>
  </w:style>
  <w:style w:type="character" w:styleId="Hipercze">
    <w:name w:val="Hyperlink"/>
    <w:basedOn w:val="Domylnaczcionkaakapitu"/>
    <w:uiPriority w:val="99"/>
    <w:unhideWhenUsed/>
    <w:rsid w:val="006A6406"/>
    <w:rPr>
      <w:color w:val="0563C1" w:themeColor="hyperlink"/>
      <w:u w:val="single"/>
    </w:rPr>
  </w:style>
  <w:style w:type="table" w:styleId="Tabela-Siatka">
    <w:name w:val="Table Grid"/>
    <w:basedOn w:val="Standardowy"/>
    <w:uiPriority w:val="59"/>
    <w:rsid w:val="000A48C9"/>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23351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20.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33.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image" Target="media/image13.png"/><Relationship Id="rId11" Type="http://schemas.openxmlformats.org/officeDocument/2006/relationships/image" Target="media/image3.jpeg"/><Relationship Id="rId24" Type="http://schemas.openxmlformats.org/officeDocument/2006/relationships/oleObject" Target="embeddings/oleObject6.bin"/><Relationship Id="rId32" Type="http://schemas.openxmlformats.org/officeDocument/2006/relationships/image" Target="media/image15.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5" Type="http://schemas.openxmlformats.org/officeDocument/2006/relationships/numbering" Target="numbering.xml"/><Relationship Id="rId61" Type="http://schemas.openxmlformats.org/officeDocument/2006/relationships/oleObject" Target="embeddings/oleObject24.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oleObject" Target="embeddings/oleObject10.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8.wmf"/><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jpeg"/><Relationship Id="rId31" Type="http://schemas.openxmlformats.org/officeDocument/2006/relationships/oleObject" Target="embeddings/oleObject9.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4" Type="http://schemas.openxmlformats.org/officeDocument/2006/relationships/customXml" Target="../customXml/item4.xml"/><Relationship Id="rId9"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3.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3e06b7-a411-4003-87a8-8e7988b9a28c">
      <Terms xmlns="http://schemas.microsoft.com/office/infopath/2007/PartnerControls"/>
    </lcf76f155ced4ddcb4097134ff3c332f>
    <TaxCatchAll xmlns="d508027f-207a-4b8e-b763-26b50327d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265D6B5557CAC4DAA03365DCEBC3A82" ma:contentTypeVersion="13" ma:contentTypeDescription="Utwórz nowy dokument." ma:contentTypeScope="" ma:versionID="aab50af495bac3784f591f59a33f6aee">
  <xsd:schema xmlns:xsd="http://www.w3.org/2001/XMLSchema" xmlns:xs="http://www.w3.org/2001/XMLSchema" xmlns:p="http://schemas.microsoft.com/office/2006/metadata/properties" xmlns:ns2="853e06b7-a411-4003-87a8-8e7988b9a28c" xmlns:ns3="d508027f-207a-4b8e-b763-26b50327d13c" targetNamespace="http://schemas.microsoft.com/office/2006/metadata/properties" ma:root="true" ma:fieldsID="857ba61c4491a1fef94f9ca55114996e" ns2:_="" ns3:_="">
    <xsd:import namespace="853e06b7-a411-4003-87a8-8e7988b9a28c"/>
    <xsd:import namespace="d508027f-207a-4b8e-b763-26b50327d1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3e06b7-a411-4003-87a8-8e7988b9a2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178dc54b-36a1-4ddd-a079-aa441414943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08027f-207a-4b8e-b763-26b50327d13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cefdf4a-d4c1-4a72-973d-25fe03473079}" ma:internalName="TaxCatchAll" ma:showField="CatchAllData" ma:web="d508027f-207a-4b8e-b763-26b50327d1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4D9F-E3AA-4BC7-9CC5-5D904A3B9DE8}">
  <ds:schemaRefs>
    <ds:schemaRef ds:uri="http://schemas.microsoft.com/sharepoint/v3/contenttype/forms"/>
  </ds:schemaRefs>
</ds:datastoreItem>
</file>

<file path=customXml/itemProps2.xml><?xml version="1.0" encoding="utf-8"?>
<ds:datastoreItem xmlns:ds="http://schemas.openxmlformats.org/officeDocument/2006/customXml" ds:itemID="{5FEA6E23-121B-4CD3-B3C5-1DFB33946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513CCF-09B6-4976-9605-D3900AA97F89}"/>
</file>

<file path=customXml/itemProps4.xml><?xml version="1.0" encoding="utf-8"?>
<ds:datastoreItem xmlns:ds="http://schemas.openxmlformats.org/officeDocument/2006/customXml" ds:itemID="{82385132-AC9C-4E45-82FF-CA984B2B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2272</Words>
  <Characters>13636</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Analiza statystyczna danych pomiarowych, dobór próby badawczej</vt:lpstr>
    </vt:vector>
  </TitlesOfParts>
  <Company/>
  <LinksUpToDate>false</LinksUpToDate>
  <CharactersWithSpaces>15877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Analiza statystyczna danych pomiarowych, dobór próby badawczej</dc:title>
  <dc:subject/>
  <dc:creator>Sławomir Torbus</dc:creator>
  <cp:keywords/>
  <dc:description/>
  <cp:lastModifiedBy>Karolina Goede</cp:lastModifiedBy>
  <cp:revision>2</cp:revision>
  <dcterms:created xsi:type="dcterms:W3CDTF">2026-02-04T12:49:00Z</dcterms:created>
  <dcterms:modified xsi:type="dcterms:W3CDTF">2026-02-04T12:49:00Z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0x010100C265D6B5557CAC4DAA03365DCEBC3A82</vt:lpwstr>
  </property>
</Properties>
</file>